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C4" w:rsidRDefault="008539C4">
      <w:pPr>
        <w:pStyle w:val="Title"/>
      </w:pPr>
    </w:p>
    <w:p w:rsidR="00771F16" w:rsidRDefault="00176ACC" w:rsidP="00F722E2">
      <w:pPr>
        <w:pStyle w:val="Title"/>
        <w:shd w:val="clear" w:color="auto" w:fill="A3CEED" w:themeFill="accent2" w:themeFillTint="66"/>
      </w:pPr>
      <w:r>
        <w:t xml:space="preserve">CAAM-HP </w:t>
      </w:r>
      <w:r w:rsidR="00E16DF9">
        <w:t xml:space="preserve">Nutrition </w:t>
      </w:r>
      <w:proofErr w:type="spellStart"/>
      <w:r w:rsidR="00E16DF9">
        <w:t>Programme</w:t>
      </w:r>
      <w:proofErr w:type="spellEnd"/>
      <w:r w:rsidR="008539C4">
        <w:t xml:space="preserve"> Database</w:t>
      </w:r>
    </w:p>
    <w:p w:rsidR="00176ACC" w:rsidRPr="00176ACC" w:rsidRDefault="00176ACC" w:rsidP="00176ACC">
      <w:pPr>
        <w:pStyle w:val="Heading1"/>
      </w:pPr>
      <w:r w:rsidRPr="00176ACC">
        <w:t>Section I – Institutional Setting</w:t>
      </w:r>
    </w:p>
    <w:p w:rsidR="00176ACC" w:rsidRDefault="00176ACC" w:rsidP="00176ACC">
      <w:pPr>
        <w:pStyle w:val="Heading2"/>
      </w:pPr>
      <w:r>
        <w:t xml:space="preserve"> </w:t>
      </w:r>
    </w:p>
    <w:p w:rsidR="008539C4" w:rsidRPr="006C593A" w:rsidRDefault="008539C4" w:rsidP="00176ACC">
      <w:pPr>
        <w:pStyle w:val="Heading2"/>
        <w:rPr>
          <w:rFonts w:ascii="Times New Roman" w:hAnsi="Times New Roman" w:cs="Times New Roman"/>
          <w:b w:val="0"/>
          <w:color w:val="1C6194" w:themeColor="accent2" w:themeShade="BF"/>
          <w:sz w:val="40"/>
        </w:rPr>
      </w:pPr>
      <w:r w:rsidRPr="006C593A">
        <w:rPr>
          <w:rFonts w:ascii="Times New Roman" w:hAnsi="Times New Roman" w:cs="Times New Roman"/>
          <w:b w:val="0"/>
          <w:color w:val="1C6194" w:themeColor="accent2" w:themeShade="BF"/>
          <w:sz w:val="40"/>
        </w:rPr>
        <w:t>[</w:t>
      </w:r>
      <w:r w:rsidR="00F722E2">
        <w:rPr>
          <w:rFonts w:ascii="Times New Roman" w:hAnsi="Times New Roman" w:cs="Times New Roman"/>
          <w:b w:val="0"/>
          <w:color w:val="1C6194" w:themeColor="accent2" w:themeShade="BF"/>
          <w:sz w:val="40"/>
        </w:rPr>
        <w:t>N</w:t>
      </w:r>
      <w:r w:rsidRPr="006C593A">
        <w:rPr>
          <w:rFonts w:ascii="Times New Roman" w:hAnsi="Times New Roman" w:cs="Times New Roman"/>
          <w:b w:val="0"/>
          <w:color w:val="1C6194" w:themeColor="accent2" w:themeShade="BF"/>
          <w:sz w:val="40"/>
        </w:rPr>
        <w:t xml:space="preserve">ame of </w:t>
      </w:r>
      <w:r w:rsidR="006C593A">
        <w:rPr>
          <w:rFonts w:ascii="Times New Roman" w:hAnsi="Times New Roman" w:cs="Times New Roman"/>
          <w:b w:val="0"/>
          <w:color w:val="1C6194" w:themeColor="accent2" w:themeShade="BF"/>
          <w:sz w:val="40"/>
        </w:rPr>
        <w:t>s</w:t>
      </w:r>
      <w:r w:rsidRPr="006C593A">
        <w:rPr>
          <w:rFonts w:ascii="Times New Roman" w:hAnsi="Times New Roman" w:cs="Times New Roman"/>
          <w:b w:val="0"/>
          <w:color w:val="1C6194" w:themeColor="accent2" w:themeShade="BF"/>
          <w:sz w:val="40"/>
        </w:rPr>
        <w:t>chool]</w:t>
      </w:r>
    </w:p>
    <w:p w:rsidR="008539C4" w:rsidRPr="006C593A" w:rsidRDefault="008539C4" w:rsidP="00176ACC">
      <w:pPr>
        <w:pStyle w:val="Heading2"/>
        <w:rPr>
          <w:rFonts w:ascii="Times New Roman" w:hAnsi="Times New Roman" w:cs="Times New Roman"/>
          <w:b w:val="0"/>
          <w:color w:val="1C6194" w:themeColor="accent2" w:themeShade="BF"/>
          <w:sz w:val="40"/>
        </w:rPr>
      </w:pPr>
      <w:r w:rsidRPr="006C593A">
        <w:rPr>
          <w:rFonts w:ascii="Times New Roman" w:hAnsi="Times New Roman" w:cs="Times New Roman"/>
          <w:b w:val="0"/>
          <w:color w:val="1C6194" w:themeColor="accent2" w:themeShade="BF"/>
          <w:sz w:val="40"/>
        </w:rPr>
        <w:t>[</w:t>
      </w:r>
      <w:r w:rsidR="00F722E2">
        <w:rPr>
          <w:rFonts w:ascii="Times New Roman" w:hAnsi="Times New Roman" w:cs="Times New Roman"/>
          <w:b w:val="0"/>
          <w:color w:val="1C6194" w:themeColor="accent2" w:themeShade="BF"/>
          <w:sz w:val="40"/>
        </w:rPr>
        <w:t>D</w:t>
      </w:r>
      <w:r w:rsidRPr="006C593A">
        <w:rPr>
          <w:rFonts w:ascii="Times New Roman" w:hAnsi="Times New Roman" w:cs="Times New Roman"/>
          <w:b w:val="0"/>
          <w:color w:val="1C6194" w:themeColor="accent2" w:themeShade="BF"/>
          <w:sz w:val="40"/>
        </w:rPr>
        <w:t>ate of submission]</w:t>
      </w:r>
    </w:p>
    <w:p w:rsidR="008539C4" w:rsidRDefault="008539C4" w:rsidP="000A0F9B"/>
    <w:p w:rsidR="00FA40DF" w:rsidRDefault="00FA40DF" w:rsidP="000A0F9B"/>
    <w:p w:rsidR="00FA40DF" w:rsidRDefault="00FA40DF" w:rsidP="000A0F9B"/>
    <w:p w:rsidR="00FA40DF" w:rsidRDefault="00FA40DF" w:rsidP="000A0F9B">
      <w:r>
        <w:rPr>
          <w:noProof/>
          <w:lang w:eastAsia="en-US"/>
        </w:rPr>
        <mc:AlternateContent>
          <mc:Choice Requires="wps">
            <w:drawing>
              <wp:anchor distT="0" distB="0" distL="114300" distR="114300" simplePos="0" relativeHeight="251658752" behindDoc="1" locked="0" layoutInCell="1" allowOverlap="1" wp14:anchorId="21CC85E1" wp14:editId="3E38DBAF">
                <wp:simplePos x="0" y="0"/>
                <wp:positionH relativeFrom="column">
                  <wp:posOffset>737235</wp:posOffset>
                </wp:positionH>
                <wp:positionV relativeFrom="page">
                  <wp:posOffset>5762625</wp:posOffset>
                </wp:positionV>
                <wp:extent cx="4438650" cy="3048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438650" cy="3048000"/>
                        </a:xfrm>
                        <a:prstGeom prst="rect">
                          <a:avLst/>
                        </a:prstGeom>
                        <a:solidFill>
                          <a:schemeClr val="bg2"/>
                        </a:solidFill>
                        <a:ln w="63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A40DF" w:rsidRPr="0027755B" w:rsidRDefault="00FA40DF" w:rsidP="00FA40DF">
                            <w:pPr>
                              <w:spacing w:before="120"/>
                              <w:jc w:val="center"/>
                              <w:rPr>
                                <w:rFonts w:ascii="Candara" w:hAnsi="Candara"/>
                                <w:b/>
                              </w:rPr>
                            </w:pPr>
                            <w:r w:rsidRPr="0027755B">
                              <w:rPr>
                                <w:rFonts w:ascii="Candara" w:hAnsi="Candara"/>
                                <w:b/>
                              </w:rPr>
                              <w:t>GUIDELINES FOR SCHOOLS</w:t>
                            </w:r>
                          </w:p>
                          <w:p w:rsidR="00FA40DF" w:rsidRPr="00FB34C2" w:rsidRDefault="00FA40DF" w:rsidP="00FA40DF">
                            <w:pPr>
                              <w:jc w:val="center"/>
                              <w:rPr>
                                <w:rFonts w:ascii="Candara" w:hAnsi="Candara"/>
                              </w:rPr>
                            </w:pPr>
                            <w:r w:rsidRPr="00FB34C2">
                              <w:rPr>
                                <w:rFonts w:ascii="Candara" w:hAnsi="Candara"/>
                              </w:rPr>
                              <w:t>This data base section has been prepared as an editable template in Microsoft Word format</w:t>
                            </w:r>
                          </w:p>
                          <w:p w:rsidR="00FA40DF" w:rsidRPr="00FB34C2" w:rsidRDefault="00FA40DF" w:rsidP="00FA40DF">
                            <w:pPr>
                              <w:jc w:val="center"/>
                              <w:rPr>
                                <w:rFonts w:ascii="Candara" w:hAnsi="Candara"/>
                              </w:rPr>
                            </w:pPr>
                            <w:r w:rsidRPr="00FB34C2">
                              <w:rPr>
                                <w:rFonts w:ascii="Candara" w:hAnsi="Candara"/>
                              </w:rPr>
                              <w:t>Shaded text boxes and tables are provided as guidelines for entering text in response to each item.</w:t>
                            </w:r>
                          </w:p>
                          <w:p w:rsidR="00FA40DF" w:rsidRPr="00FB34C2" w:rsidRDefault="00FA40DF" w:rsidP="00FA40DF">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FA40DF" w:rsidRPr="00FB34C2" w:rsidRDefault="00FA40DF" w:rsidP="00FA40DF">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FA40DF" w:rsidRPr="00FB34C2" w:rsidRDefault="00FA40DF" w:rsidP="00FA40DF">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05pt;margin-top:453.75pt;width:349.5pt;height:240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" fillcolor="#dfe3e5 [3214]" strokecolor="#264356 [2415]" strokeweight=".5pt">
                <v:stroke linestyle="thinThin"/>
                <v:textbox>
                  <w:txbxContent>
                    <w:p w:rsidR="00FA40DF" w:rsidRPr="0027755B" w:rsidRDefault="00FA40DF" w:rsidP="00FA40DF">
                      <w:pPr>
                        <w:spacing w:before="120"/>
                        <w:jc w:val="center"/>
                        <w:rPr>
                          <w:rFonts w:ascii="Candara" w:hAnsi="Candara"/>
                          <w:b/>
                        </w:rPr>
                      </w:pPr>
                      <w:r w:rsidRPr="0027755B">
                        <w:rPr>
                          <w:rFonts w:ascii="Candara" w:hAnsi="Candara"/>
                          <w:b/>
                        </w:rPr>
                        <w:t>GUIDELINES FOR SCHOOLS</w:t>
                      </w:r>
                    </w:p>
                    <w:p w:rsidR="00FA40DF" w:rsidRPr="00FB34C2" w:rsidRDefault="00FA40DF" w:rsidP="00FA40DF">
                      <w:pPr>
                        <w:jc w:val="center"/>
                        <w:rPr>
                          <w:rFonts w:ascii="Candara" w:hAnsi="Candara"/>
                        </w:rPr>
                      </w:pPr>
                      <w:r w:rsidRPr="00FB34C2">
                        <w:rPr>
                          <w:rFonts w:ascii="Candara" w:hAnsi="Candara"/>
                        </w:rPr>
                        <w:t>This data base section has been prepared as an editable template in Microsoft Word format</w:t>
                      </w:r>
                    </w:p>
                    <w:p w:rsidR="00FA40DF" w:rsidRPr="00FB34C2" w:rsidRDefault="00FA40DF" w:rsidP="00FA40DF">
                      <w:pPr>
                        <w:jc w:val="center"/>
                        <w:rPr>
                          <w:rFonts w:ascii="Candara" w:hAnsi="Candara"/>
                        </w:rPr>
                      </w:pPr>
                      <w:r w:rsidRPr="00FB34C2">
                        <w:rPr>
                          <w:rFonts w:ascii="Candara" w:hAnsi="Candara"/>
                        </w:rPr>
                        <w:t>Shaded text boxes and tables are provided as guidelines for entering text in response to each item.</w:t>
                      </w:r>
                    </w:p>
                    <w:p w:rsidR="00FA40DF" w:rsidRPr="00FB34C2" w:rsidRDefault="00FA40DF" w:rsidP="00FA40DF">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FA40DF" w:rsidRPr="00FB34C2" w:rsidRDefault="00FA40DF" w:rsidP="00FA40DF">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FA40DF" w:rsidRPr="00FB34C2" w:rsidRDefault="00FA40DF" w:rsidP="00FA40DF">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mc:Fallback>
        </mc:AlternateContent>
      </w:r>
    </w:p>
    <w:p w:rsidR="00353F77" w:rsidRDefault="00353F77" w:rsidP="000A0F9B"/>
    <w:p w:rsidR="00353F77" w:rsidRDefault="00353F77" w:rsidP="000A0F9B">
      <w:pPr>
        <w:sectPr w:rsidR="00353F77" w:rsidSect="005A32C5">
          <w:footerReference w:type="first" r:id="rId9"/>
          <w:pgSz w:w="12240" w:h="15840"/>
          <w:pgMar w:top="1440" w:right="1296" w:bottom="1440" w:left="1584" w:header="720" w:footer="720" w:gutter="0"/>
          <w:cols w:space="720"/>
          <w:docGrid w:linePitch="299"/>
        </w:sectPr>
      </w:pPr>
    </w:p>
    <w:p w:rsidR="00BA7C73" w:rsidRPr="00FA0ABB" w:rsidRDefault="00BA7C73" w:rsidP="00BA7C73">
      <w:pPr>
        <w:pStyle w:val="Heading3"/>
        <w:rPr>
          <w:lang w:val="en-GB"/>
        </w:rPr>
      </w:pPr>
      <w:r w:rsidRPr="00FA0ABB">
        <w:rPr>
          <w:lang w:val="en-GB"/>
        </w:rPr>
        <w:lastRenderedPageBreak/>
        <w:t xml:space="preserve">BACKGROUND INFORMATION ABOUT THE </w:t>
      </w:r>
      <w:bookmarkStart w:id="0" w:name="_GoBack"/>
      <w:bookmarkEnd w:id="0"/>
      <w:r w:rsidRPr="00FA0ABB">
        <w:rPr>
          <w:lang w:val="en-GB"/>
        </w:rPr>
        <w:t>SCHOOL</w:t>
      </w:r>
    </w:p>
    <w:p w:rsidR="00BA7C73" w:rsidRDefault="00BA7C73" w:rsidP="00BA7C73">
      <w:pPr>
        <w:widowControl w:val="0"/>
        <w:numPr>
          <w:ilvl w:val="0"/>
          <w:numId w:val="17"/>
        </w:numPr>
        <w:autoSpaceDE w:val="0"/>
        <w:autoSpaceDN w:val="0"/>
        <w:adjustRightInd w:val="0"/>
        <w:spacing w:before="360" w:after="120" w:line="240" w:lineRule="auto"/>
        <w:jc w:val="both"/>
        <w:rPr>
          <w:sz w:val="24"/>
          <w:szCs w:val="24"/>
          <w:lang w:val="en-GB"/>
        </w:rPr>
      </w:pPr>
      <w:r w:rsidRPr="00C31262">
        <w:rPr>
          <w:sz w:val="24"/>
          <w:szCs w:val="24"/>
          <w:lang w:val="en-GB"/>
        </w:rPr>
        <w:t xml:space="preserve">State the </w:t>
      </w:r>
      <w:r>
        <w:rPr>
          <w:sz w:val="24"/>
          <w:szCs w:val="24"/>
          <w:lang w:val="en-GB"/>
        </w:rPr>
        <w:t>school’s current a</w:t>
      </w:r>
      <w:r w:rsidRPr="00C31262">
        <w:rPr>
          <w:sz w:val="24"/>
          <w:szCs w:val="24"/>
          <w:lang w:val="en-GB"/>
        </w:rPr>
        <w:t xml:space="preserve">ccreditation status. </w:t>
      </w:r>
      <w:r>
        <w:rPr>
          <w:sz w:val="24"/>
          <w:szCs w:val="24"/>
          <w:lang w:val="en-GB"/>
        </w:rPr>
        <w:t>(</w:t>
      </w:r>
      <w:r w:rsidRPr="00C31262">
        <w:rPr>
          <w:sz w:val="24"/>
          <w:szCs w:val="24"/>
          <w:lang w:val="en-GB"/>
        </w:rPr>
        <w:t>I</w:t>
      </w:r>
      <w:r>
        <w:rPr>
          <w:sz w:val="24"/>
          <w:szCs w:val="24"/>
          <w:lang w:val="en-GB"/>
        </w:rPr>
        <w:t>f previously accredited i</w:t>
      </w:r>
      <w:r w:rsidRPr="00C31262">
        <w:rPr>
          <w:sz w:val="24"/>
          <w:szCs w:val="24"/>
          <w:lang w:val="en-GB"/>
        </w:rPr>
        <w:t>nsert as an Appendix a copy of the school’s current letter of accreditation.</w:t>
      </w:r>
      <w:r>
        <w:rPr>
          <w:sz w:val="24"/>
          <w:szCs w:val="24"/>
          <w:lang w:val="en-GB"/>
        </w:rPr>
        <w:t>)</w:t>
      </w:r>
    </w:p>
    <w:p w:rsidR="00BA7C73" w:rsidRPr="00556BD7" w:rsidRDefault="00BA7C73" w:rsidP="00BA7C73">
      <w:pPr>
        <w:shd w:val="clear" w:color="auto" w:fill="DFECEB" w:themeFill="accent6" w:themeFillTint="33"/>
        <w:spacing w:after="120"/>
        <w:jc w:val="both"/>
        <w:rPr>
          <w:rFonts w:ascii="Bookman Old Style" w:hAnsi="Bookman Old Style"/>
          <w:color w:val="1C6194" w:themeColor="accent2" w:themeShade="BF"/>
          <w:lang w:val="en-GB"/>
        </w:rPr>
      </w:pPr>
    </w:p>
    <w:p w:rsidR="00BA7C73" w:rsidRPr="00556BD7" w:rsidRDefault="00BA7C73" w:rsidP="00BA7C73">
      <w:pPr>
        <w:shd w:val="clear" w:color="auto" w:fill="DFECEB" w:themeFill="accent6" w:themeFillTint="33"/>
        <w:spacing w:after="120"/>
        <w:jc w:val="both"/>
        <w:rPr>
          <w:rFonts w:ascii="Bookman Old Style" w:hAnsi="Bookman Old Style"/>
          <w:color w:val="1C6194" w:themeColor="accent2" w:themeShade="BF"/>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983"/>
      </w:tblGrid>
      <w:tr w:rsidR="00BA7C73" w:rsidRPr="00FA602D" w:rsidTr="00C3231B">
        <w:tc>
          <w:tcPr>
            <w:tcW w:w="2549" w:type="dxa"/>
            <w:tcBorders>
              <w:top w:val="single" w:sz="6" w:space="0" w:color="auto"/>
              <w:left w:val="single" w:sz="6" w:space="0" w:color="auto"/>
              <w:bottom w:val="single" w:sz="6" w:space="0" w:color="auto"/>
              <w:right w:val="single" w:sz="6" w:space="0" w:color="auto"/>
            </w:tcBorders>
          </w:tcPr>
          <w:p w:rsidR="00BA7C73" w:rsidRPr="00FA602D" w:rsidRDefault="00BA7C73" w:rsidP="00C3231B">
            <w:pPr>
              <w:spacing w:after="0"/>
              <w:jc w:val="both"/>
              <w:rPr>
                <w:sz w:val="24"/>
                <w:szCs w:val="24"/>
              </w:rPr>
            </w:pPr>
            <w:r>
              <w:rPr>
                <w:sz w:val="24"/>
                <w:szCs w:val="24"/>
                <w:lang w:val="en-GB"/>
              </w:rPr>
              <w:t xml:space="preserve">Appendix reference </w:t>
            </w:r>
          </w:p>
        </w:tc>
        <w:tc>
          <w:tcPr>
            <w:tcW w:w="98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7C73" w:rsidRPr="00B400DB" w:rsidRDefault="00BA7C73" w:rsidP="00C3231B">
            <w:pPr>
              <w:spacing w:after="0"/>
              <w:jc w:val="center"/>
              <w:rPr>
                <w:color w:val="1C6194" w:themeColor="accent2" w:themeShade="BF"/>
                <w:sz w:val="24"/>
                <w:szCs w:val="24"/>
                <w:lang w:val="en-GB"/>
              </w:rPr>
            </w:pPr>
          </w:p>
        </w:tc>
      </w:tr>
      <w:tr w:rsidR="00BA7C73" w:rsidRPr="00FA602D" w:rsidTr="00C3231B">
        <w:tc>
          <w:tcPr>
            <w:tcW w:w="2549" w:type="dxa"/>
            <w:tcBorders>
              <w:top w:val="single" w:sz="6" w:space="0" w:color="auto"/>
              <w:left w:val="single" w:sz="6" w:space="0" w:color="auto"/>
              <w:bottom w:val="single" w:sz="6" w:space="0" w:color="auto"/>
              <w:right w:val="single" w:sz="6" w:space="0" w:color="auto"/>
            </w:tcBorders>
          </w:tcPr>
          <w:p w:rsidR="00BA7C73" w:rsidRPr="00FA602D" w:rsidRDefault="00BA7C73" w:rsidP="00C3231B">
            <w:pPr>
              <w:spacing w:after="0"/>
              <w:rPr>
                <w:sz w:val="24"/>
                <w:szCs w:val="24"/>
              </w:rPr>
            </w:pPr>
            <w:r>
              <w:rPr>
                <w:sz w:val="24"/>
                <w:szCs w:val="24"/>
                <w:lang w:val="en-GB"/>
              </w:rPr>
              <w:t>Not relevant</w:t>
            </w:r>
          </w:p>
        </w:tc>
        <w:tc>
          <w:tcPr>
            <w:tcW w:w="98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7C73" w:rsidRPr="00B400DB" w:rsidRDefault="00BA7C73" w:rsidP="00C3231B">
            <w:pPr>
              <w:spacing w:after="0"/>
              <w:jc w:val="center"/>
              <w:rPr>
                <w:color w:val="1C6194" w:themeColor="accent2" w:themeShade="BF"/>
                <w:sz w:val="24"/>
                <w:szCs w:val="24"/>
                <w:lang w:val="en-GB"/>
              </w:rPr>
            </w:pPr>
          </w:p>
        </w:tc>
      </w:tr>
    </w:tbl>
    <w:p w:rsidR="00BA7C73" w:rsidRDefault="00BA7C73" w:rsidP="00BA7C73">
      <w:pPr>
        <w:widowControl w:val="0"/>
        <w:numPr>
          <w:ilvl w:val="0"/>
          <w:numId w:val="17"/>
        </w:numPr>
        <w:autoSpaceDE w:val="0"/>
        <w:autoSpaceDN w:val="0"/>
        <w:adjustRightInd w:val="0"/>
        <w:spacing w:before="360" w:after="120" w:line="240" w:lineRule="auto"/>
        <w:jc w:val="both"/>
        <w:rPr>
          <w:sz w:val="24"/>
          <w:szCs w:val="24"/>
          <w:lang w:val="en-GB"/>
        </w:rPr>
      </w:pPr>
      <w:r>
        <w:rPr>
          <w:sz w:val="24"/>
          <w:szCs w:val="24"/>
          <w:lang w:val="en-GB"/>
        </w:rPr>
        <w:t xml:space="preserve">Provide a brief history of the </w:t>
      </w:r>
      <w:r w:rsidR="00D12D04">
        <w:rPr>
          <w:sz w:val="24"/>
          <w:szCs w:val="24"/>
          <w:lang w:val="en-GB"/>
        </w:rPr>
        <w:t>nutrition programme or department</w:t>
      </w:r>
      <w:r w:rsidRPr="00C31262">
        <w:rPr>
          <w:sz w:val="24"/>
          <w:szCs w:val="24"/>
          <w:lang w:val="en-GB"/>
        </w:rPr>
        <w:t>.</w:t>
      </w:r>
    </w:p>
    <w:p w:rsidR="00BA7C73" w:rsidRPr="00556BD7" w:rsidRDefault="00BA7C73" w:rsidP="00BA7C73">
      <w:pPr>
        <w:shd w:val="clear" w:color="auto" w:fill="DFECEB" w:themeFill="accent6" w:themeFillTint="33"/>
        <w:spacing w:after="120"/>
        <w:jc w:val="both"/>
        <w:rPr>
          <w:rFonts w:ascii="Bookman Old Style" w:hAnsi="Bookman Old Style"/>
          <w:color w:val="1C6194" w:themeColor="accent2" w:themeShade="BF"/>
          <w:lang w:val="en-GB"/>
        </w:rPr>
      </w:pPr>
    </w:p>
    <w:p w:rsidR="00BA7C73" w:rsidRPr="00556BD7" w:rsidRDefault="00BA7C73" w:rsidP="00BA7C73">
      <w:pPr>
        <w:shd w:val="clear" w:color="auto" w:fill="DFECEB" w:themeFill="accent6" w:themeFillTint="33"/>
        <w:spacing w:after="120"/>
        <w:jc w:val="both"/>
        <w:rPr>
          <w:rFonts w:ascii="Bookman Old Style" w:hAnsi="Bookman Old Style"/>
          <w:color w:val="1C6194" w:themeColor="accent2" w:themeShade="BF"/>
          <w:lang w:val="en-GB"/>
        </w:rPr>
      </w:pPr>
    </w:p>
    <w:p w:rsidR="00BA7C73" w:rsidRPr="00C31262" w:rsidRDefault="00BA7C73" w:rsidP="00BA7C73">
      <w:pPr>
        <w:widowControl w:val="0"/>
        <w:autoSpaceDE w:val="0"/>
        <w:autoSpaceDN w:val="0"/>
        <w:adjustRightInd w:val="0"/>
        <w:spacing w:before="120" w:after="0" w:line="240" w:lineRule="auto"/>
        <w:jc w:val="both"/>
        <w:rPr>
          <w:sz w:val="24"/>
          <w:szCs w:val="24"/>
          <w:lang w:val="en-GB"/>
        </w:rPr>
      </w:pPr>
    </w:p>
    <w:p w:rsidR="00BA7C73" w:rsidRPr="00C31262" w:rsidRDefault="00BA7C73" w:rsidP="00BA7C73">
      <w:pPr>
        <w:widowControl w:val="0"/>
        <w:numPr>
          <w:ilvl w:val="0"/>
          <w:numId w:val="17"/>
        </w:numPr>
        <w:autoSpaceDE w:val="0"/>
        <w:autoSpaceDN w:val="0"/>
        <w:adjustRightInd w:val="0"/>
        <w:spacing w:before="240" w:after="120" w:line="240" w:lineRule="auto"/>
        <w:jc w:val="both"/>
        <w:rPr>
          <w:sz w:val="24"/>
          <w:szCs w:val="24"/>
          <w:lang w:val="en-GB"/>
        </w:rPr>
      </w:pPr>
      <w:r w:rsidRPr="00C31262">
        <w:rPr>
          <w:sz w:val="24"/>
          <w:szCs w:val="24"/>
          <w:lang w:val="en-GB"/>
        </w:rPr>
        <w:t xml:space="preserve">Indicate any major changes in administrative positions that have taken place </w:t>
      </w:r>
      <w:r w:rsidR="00D12D04">
        <w:rPr>
          <w:sz w:val="24"/>
          <w:szCs w:val="24"/>
          <w:lang w:val="en-GB"/>
        </w:rPr>
        <w:t>in the last year</w:t>
      </w:r>
      <w:r w:rsidRPr="00C31262">
        <w:rPr>
          <w:sz w:val="24"/>
          <w:szCs w:val="24"/>
          <w:lang w:val="en-GB"/>
        </w:rPr>
        <w:t>.</w:t>
      </w:r>
    </w:p>
    <w:p w:rsidR="00BA7C73" w:rsidRPr="00556BD7" w:rsidRDefault="00BA7C73" w:rsidP="00BA7C73">
      <w:pPr>
        <w:shd w:val="clear" w:color="auto" w:fill="DFECEB" w:themeFill="accent6" w:themeFillTint="33"/>
        <w:spacing w:after="120"/>
        <w:jc w:val="both"/>
        <w:rPr>
          <w:rFonts w:ascii="Bookman Old Style" w:hAnsi="Bookman Old Style"/>
          <w:color w:val="1C6194" w:themeColor="accent2" w:themeShade="BF"/>
          <w:lang w:val="en-GB"/>
        </w:rPr>
      </w:pPr>
    </w:p>
    <w:p w:rsidR="00BA7C73" w:rsidRPr="00556BD7" w:rsidRDefault="00BA7C73" w:rsidP="00BA7C73">
      <w:pPr>
        <w:shd w:val="clear" w:color="auto" w:fill="DFECEB" w:themeFill="accent6" w:themeFillTint="33"/>
        <w:spacing w:after="120"/>
        <w:jc w:val="both"/>
        <w:rPr>
          <w:rFonts w:ascii="Bookman Old Style" w:hAnsi="Bookman Old Style"/>
          <w:color w:val="1C6194" w:themeColor="accent2" w:themeShade="BF"/>
          <w:lang w:val="en-GB"/>
        </w:rPr>
      </w:pPr>
    </w:p>
    <w:p w:rsidR="00BA7C73" w:rsidRDefault="00BA7C73" w:rsidP="00BA7C73"/>
    <w:p w:rsidR="00BA7C73" w:rsidRPr="004A7F4B" w:rsidRDefault="00BA7C73" w:rsidP="00BA7C73">
      <w:pPr>
        <w:pStyle w:val="Heading5"/>
      </w:pPr>
      <w:r w:rsidRPr="004A7F4B">
        <w:t>Part A:  Key Quantitative Indicators</w:t>
      </w:r>
    </w:p>
    <w:p w:rsidR="00BA7C73" w:rsidRPr="00C31262" w:rsidRDefault="00BA7C73" w:rsidP="00BA7C73">
      <w:pPr>
        <w:widowControl w:val="0"/>
        <w:numPr>
          <w:ilvl w:val="0"/>
          <w:numId w:val="18"/>
        </w:numPr>
        <w:autoSpaceDE w:val="0"/>
        <w:autoSpaceDN w:val="0"/>
        <w:adjustRightInd w:val="0"/>
        <w:spacing w:before="240" w:after="0" w:line="240" w:lineRule="auto"/>
        <w:jc w:val="both"/>
        <w:rPr>
          <w:sz w:val="24"/>
          <w:szCs w:val="24"/>
          <w:lang w:val="en-GB"/>
        </w:rPr>
      </w:pPr>
      <w:r>
        <w:rPr>
          <w:noProof/>
          <w:lang w:eastAsia="en-US"/>
        </w:rPr>
        <mc:AlternateContent>
          <mc:Choice Requires="wps">
            <w:drawing>
              <wp:anchor distT="0" distB="0" distL="114300" distR="114300" simplePos="0" relativeHeight="251662336" behindDoc="0" locked="0" layoutInCell="1" allowOverlap="1" wp14:anchorId="51C99552" wp14:editId="3D725AE2">
                <wp:simplePos x="0" y="0"/>
                <wp:positionH relativeFrom="column">
                  <wp:posOffset>4159250</wp:posOffset>
                </wp:positionH>
                <wp:positionV relativeFrom="paragraph">
                  <wp:posOffset>29201</wp:posOffset>
                </wp:positionV>
                <wp:extent cx="516155" cy="259308"/>
                <wp:effectExtent l="0" t="0" r="17780" b="26670"/>
                <wp:wrapNone/>
                <wp:docPr id="2" name="Text Box 2"/>
                <wp:cNvGraphicFramePr/>
                <a:graphic xmlns:a="http://schemas.openxmlformats.org/drawingml/2006/main">
                  <a:graphicData uri="http://schemas.microsoft.com/office/word/2010/wordprocessingShape">
                    <wps:wsp>
                      <wps:cNvSpPr txBox="1"/>
                      <wps:spPr>
                        <a:xfrm>
                          <a:off x="0" y="0"/>
                          <a:ext cx="516155" cy="259308"/>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C73" w:rsidRPr="00B400DB" w:rsidRDefault="00BA7C73" w:rsidP="00BA7C73">
                            <w:pPr>
                              <w:jc w:val="center"/>
                              <w:rPr>
                                <w:rFonts w:ascii="Bookman Old Style" w:hAnsi="Bookman Old Style"/>
                                <w:color w:val="1C6194" w:themeColor="accent2" w:themeShade="BF"/>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327.5pt;margin-top:2.3pt;width:40.65pt;height:2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" fillcolor="#dfeceb [665]" strokecolor="#c5ccd0 [2894]" strokeweight=".5pt">
                <v:textbox>
                  <w:txbxContent>
                    <w:p w:rsidR="00BA7C73" w:rsidRPr="00B400DB" w:rsidRDefault="00BA7C73" w:rsidP="00BA7C73">
                      <w:pPr>
                        <w:jc w:val="center"/>
                        <w:rPr>
                          <w:rFonts w:ascii="Bookman Old Style" w:hAnsi="Bookman Old Style"/>
                          <w:color w:val="1C6194" w:themeColor="accent2" w:themeShade="BF"/>
                          <w:sz w:val="24"/>
                        </w:rPr>
                      </w:pPr>
                    </w:p>
                  </w:txbxContent>
                </v:textbox>
              </v:shape>
            </w:pict>
          </mc:Fallback>
        </mc:AlternateContent>
      </w:r>
      <w:r w:rsidRPr="00C31262">
        <w:rPr>
          <w:sz w:val="24"/>
          <w:szCs w:val="24"/>
          <w:lang w:val="en-GB"/>
        </w:rPr>
        <w:t xml:space="preserve">Number of </w:t>
      </w:r>
      <w:r>
        <w:rPr>
          <w:sz w:val="24"/>
          <w:szCs w:val="24"/>
          <w:lang w:val="en-GB"/>
        </w:rPr>
        <w:t>vacant department C</w:t>
      </w:r>
      <w:r w:rsidRPr="004A7F4B">
        <w:rPr>
          <w:sz w:val="24"/>
          <w:szCs w:val="24"/>
          <w:lang w:val="en-GB"/>
        </w:rPr>
        <w:t>hair</w:t>
      </w:r>
      <w:r>
        <w:rPr>
          <w:sz w:val="24"/>
          <w:szCs w:val="24"/>
          <w:lang w:val="en-GB"/>
        </w:rPr>
        <w:t>/Headship</w:t>
      </w:r>
      <w:r w:rsidRPr="004A7F4B">
        <w:rPr>
          <w:sz w:val="24"/>
          <w:szCs w:val="24"/>
          <w:lang w:val="en-GB"/>
        </w:rPr>
        <w:t xml:space="preserve"> positions</w:t>
      </w:r>
      <w:r>
        <w:rPr>
          <w:sz w:val="24"/>
          <w:szCs w:val="24"/>
          <w:lang w:val="en-GB"/>
        </w:rPr>
        <w:t xml:space="preserve">.   </w:t>
      </w:r>
    </w:p>
    <w:p w:rsidR="00BA7C73" w:rsidRDefault="00BA7C73" w:rsidP="00BA7C73">
      <w:pPr>
        <w:jc w:val="both"/>
        <w:rPr>
          <w:sz w:val="24"/>
          <w:szCs w:val="24"/>
          <w:lang w:val="en-GB"/>
        </w:rPr>
      </w:pPr>
    </w:p>
    <w:p w:rsidR="00BA7C73" w:rsidRPr="00C31262" w:rsidRDefault="00BA7C73" w:rsidP="00BA7C73">
      <w:pPr>
        <w:widowControl w:val="0"/>
        <w:numPr>
          <w:ilvl w:val="0"/>
          <w:numId w:val="18"/>
        </w:numPr>
        <w:autoSpaceDE w:val="0"/>
        <w:autoSpaceDN w:val="0"/>
        <w:adjustRightInd w:val="0"/>
        <w:spacing w:after="0" w:line="240" w:lineRule="auto"/>
        <w:jc w:val="both"/>
        <w:rPr>
          <w:sz w:val="24"/>
          <w:szCs w:val="24"/>
          <w:lang w:val="en-GB"/>
        </w:rPr>
      </w:pPr>
      <w:r w:rsidRPr="00C31262">
        <w:rPr>
          <w:sz w:val="24"/>
          <w:szCs w:val="24"/>
          <w:lang w:val="en-GB"/>
        </w:rPr>
        <w:t xml:space="preserve">Total </w:t>
      </w:r>
      <w:r w:rsidRPr="00AA5230">
        <w:rPr>
          <w:sz w:val="24"/>
          <w:szCs w:val="24"/>
          <w:lang w:val="en-GB"/>
        </w:rPr>
        <w:t>numbers of</w:t>
      </w:r>
      <w:r w:rsidRPr="00AA5230">
        <w:rPr>
          <w:b/>
          <w:bCs/>
          <w:sz w:val="24"/>
          <w:szCs w:val="24"/>
          <w:lang w:val="en-GB"/>
        </w:rPr>
        <w:t xml:space="preserve"> </w:t>
      </w:r>
      <w:r w:rsidRPr="00AA5230">
        <w:rPr>
          <w:sz w:val="24"/>
          <w:szCs w:val="24"/>
          <w:lang w:val="en-GB"/>
        </w:rPr>
        <w:t xml:space="preserve">students enrolled in </w:t>
      </w:r>
      <w:r w:rsidR="00D12D04">
        <w:rPr>
          <w:sz w:val="24"/>
          <w:szCs w:val="24"/>
          <w:lang w:val="en-GB"/>
        </w:rPr>
        <w:t>the programme</w:t>
      </w:r>
      <w:r>
        <w:rPr>
          <w:sz w:val="24"/>
          <w:szCs w:val="24"/>
          <w:lang w:val="en-GB"/>
        </w:rPr>
        <w:t>.</w:t>
      </w:r>
    </w:p>
    <w:p w:rsidR="00BA7C73" w:rsidRPr="00207ADF" w:rsidRDefault="00BA7C73" w:rsidP="00BA7C73">
      <w:pPr>
        <w:jc w:val="both"/>
        <w:rPr>
          <w:sz w:val="14"/>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718"/>
        <w:gridCol w:w="864"/>
      </w:tblGrid>
      <w:tr w:rsidR="00BA7C73" w:rsidRPr="00C31262" w:rsidTr="00C3231B">
        <w:trPr>
          <w:trHeight w:val="288"/>
          <w:jc w:val="center"/>
        </w:trPr>
        <w:tc>
          <w:tcPr>
            <w:tcW w:w="1718" w:type="dxa"/>
            <w:tcBorders>
              <w:top w:val="single" w:sz="6" w:space="0" w:color="auto"/>
              <w:left w:val="single" w:sz="6" w:space="0" w:color="auto"/>
              <w:bottom w:val="single" w:sz="6" w:space="0" w:color="auto"/>
              <w:right w:val="single" w:sz="6" w:space="0" w:color="auto"/>
            </w:tcBorders>
          </w:tcPr>
          <w:p w:rsidR="00BA7C73" w:rsidRPr="00674D60" w:rsidRDefault="00D12D04" w:rsidP="00C3231B">
            <w:pPr>
              <w:spacing w:before="40" w:after="40" w:line="240" w:lineRule="atLeast"/>
              <w:rPr>
                <w:szCs w:val="24"/>
              </w:rPr>
            </w:pPr>
            <w:r>
              <w:rPr>
                <w:szCs w:val="24"/>
                <w:lang w:val="en-GB"/>
              </w:rPr>
              <w:t>Undergraduate</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7C73" w:rsidRPr="00B400DB" w:rsidRDefault="00BA7C73" w:rsidP="00C3231B">
            <w:pPr>
              <w:spacing w:before="40" w:after="40" w:line="240" w:lineRule="atLeast"/>
              <w:jc w:val="center"/>
              <w:rPr>
                <w:rFonts w:ascii="Bookman Old Style" w:hAnsi="Bookman Old Style"/>
                <w:color w:val="1C6194" w:themeColor="accent2" w:themeShade="BF"/>
                <w:sz w:val="24"/>
                <w:szCs w:val="24"/>
              </w:rPr>
            </w:pPr>
          </w:p>
        </w:tc>
      </w:tr>
      <w:tr w:rsidR="00BA7C73" w:rsidRPr="00C31262" w:rsidTr="00C3231B">
        <w:trPr>
          <w:trHeight w:val="288"/>
          <w:jc w:val="center"/>
        </w:trPr>
        <w:tc>
          <w:tcPr>
            <w:tcW w:w="1718" w:type="dxa"/>
            <w:tcBorders>
              <w:top w:val="single" w:sz="6" w:space="0" w:color="auto"/>
              <w:left w:val="single" w:sz="6" w:space="0" w:color="auto"/>
              <w:bottom w:val="single" w:sz="6" w:space="0" w:color="auto"/>
              <w:right w:val="single" w:sz="6" w:space="0" w:color="auto"/>
            </w:tcBorders>
          </w:tcPr>
          <w:p w:rsidR="00BA7C73" w:rsidRPr="00C31262" w:rsidRDefault="00D12D04" w:rsidP="00C3231B">
            <w:pPr>
              <w:spacing w:before="40" w:after="40" w:line="240" w:lineRule="atLeast"/>
              <w:rPr>
                <w:sz w:val="24"/>
                <w:szCs w:val="24"/>
              </w:rPr>
            </w:pPr>
            <w:r>
              <w:rPr>
                <w:szCs w:val="24"/>
                <w:lang w:val="en-GB"/>
              </w:rPr>
              <w:t>Post Graduate</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7C73" w:rsidRPr="00B400DB" w:rsidRDefault="00BA7C73" w:rsidP="00C3231B">
            <w:pPr>
              <w:spacing w:before="40" w:after="40" w:line="240" w:lineRule="atLeast"/>
              <w:jc w:val="center"/>
              <w:rPr>
                <w:rFonts w:ascii="Bookman Old Style" w:hAnsi="Bookman Old Style"/>
                <w:color w:val="1C6194" w:themeColor="accent2" w:themeShade="BF"/>
                <w:sz w:val="24"/>
                <w:szCs w:val="24"/>
              </w:rPr>
            </w:pPr>
          </w:p>
        </w:tc>
      </w:tr>
      <w:tr w:rsidR="00BA7C73" w:rsidRPr="00C31262" w:rsidTr="00C3231B">
        <w:trPr>
          <w:trHeight w:val="288"/>
          <w:jc w:val="center"/>
        </w:trPr>
        <w:tc>
          <w:tcPr>
            <w:tcW w:w="1718" w:type="dxa"/>
            <w:tcBorders>
              <w:top w:val="single" w:sz="6" w:space="0" w:color="auto"/>
              <w:left w:val="single" w:sz="6" w:space="0" w:color="auto"/>
              <w:bottom w:val="single" w:sz="6" w:space="0" w:color="auto"/>
              <w:right w:val="single" w:sz="6" w:space="0" w:color="auto"/>
            </w:tcBorders>
          </w:tcPr>
          <w:p w:rsidR="00BA7C73" w:rsidRPr="00674D60" w:rsidRDefault="00BA7C73" w:rsidP="00C3231B">
            <w:pPr>
              <w:spacing w:before="40" w:after="40" w:line="240" w:lineRule="atLeast"/>
              <w:rPr>
                <w:szCs w:val="24"/>
                <w:lang w:val="en-GB"/>
              </w:rPr>
            </w:pPr>
            <w:r w:rsidRPr="00674D60">
              <w:rPr>
                <w:szCs w:val="24"/>
                <w:lang w:val="en-GB"/>
              </w:rPr>
              <w:t>Other (Specify)</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7C73" w:rsidRPr="00B400DB" w:rsidRDefault="00BA7C73" w:rsidP="00C3231B">
            <w:pPr>
              <w:spacing w:before="40" w:after="40" w:line="240" w:lineRule="atLeast"/>
              <w:jc w:val="center"/>
              <w:rPr>
                <w:rFonts w:ascii="Bookman Old Style" w:hAnsi="Bookman Old Style"/>
                <w:color w:val="1C6194" w:themeColor="accent2" w:themeShade="BF"/>
                <w:sz w:val="24"/>
                <w:szCs w:val="24"/>
              </w:rPr>
            </w:pPr>
          </w:p>
        </w:tc>
      </w:tr>
    </w:tbl>
    <w:p w:rsidR="00BA7C73" w:rsidRPr="00AD28EE" w:rsidRDefault="00BA7C73" w:rsidP="00BA7C73">
      <w:pPr>
        <w:widowControl w:val="0"/>
        <w:numPr>
          <w:ilvl w:val="0"/>
          <w:numId w:val="18"/>
        </w:numPr>
        <w:autoSpaceDE w:val="0"/>
        <w:autoSpaceDN w:val="0"/>
        <w:adjustRightInd w:val="0"/>
        <w:spacing w:before="480" w:after="0" w:line="240" w:lineRule="auto"/>
        <w:jc w:val="both"/>
        <w:rPr>
          <w:sz w:val="24"/>
          <w:szCs w:val="24"/>
          <w:lang w:val="en-GB"/>
        </w:rPr>
      </w:pPr>
      <w:r w:rsidRPr="00C31262">
        <w:rPr>
          <w:sz w:val="24"/>
          <w:szCs w:val="24"/>
          <w:lang w:val="en-GB"/>
        </w:rPr>
        <w:t xml:space="preserve">For each of the past two years, </w:t>
      </w:r>
      <w:r>
        <w:rPr>
          <w:sz w:val="24"/>
          <w:szCs w:val="24"/>
          <w:lang w:val="en-GB"/>
        </w:rPr>
        <w:t xml:space="preserve">provide the </w:t>
      </w:r>
      <w:r w:rsidRPr="00C31262">
        <w:rPr>
          <w:sz w:val="24"/>
          <w:szCs w:val="24"/>
          <w:lang w:val="en-GB"/>
        </w:rPr>
        <w:t>percentage of</w:t>
      </w:r>
      <w:r w:rsidRPr="00C31262">
        <w:rPr>
          <w:b/>
          <w:bCs/>
          <w:sz w:val="24"/>
          <w:szCs w:val="24"/>
          <w:lang w:val="en-GB"/>
        </w:rPr>
        <w:t xml:space="preserve"> </w:t>
      </w:r>
      <w:r w:rsidRPr="00AA5230">
        <w:rPr>
          <w:sz w:val="24"/>
          <w:szCs w:val="24"/>
          <w:lang w:val="en-GB"/>
        </w:rPr>
        <w:t xml:space="preserve">graduating students who </w:t>
      </w:r>
      <w:r w:rsidRPr="00AD28EE">
        <w:rPr>
          <w:sz w:val="24"/>
          <w:szCs w:val="24"/>
          <w:lang w:val="en-GB"/>
        </w:rPr>
        <w:t xml:space="preserve">participated in a research project with a faculty member. </w:t>
      </w:r>
    </w:p>
    <w:p w:rsidR="00BA7C73" w:rsidRPr="00674D60" w:rsidRDefault="00BA7C73" w:rsidP="00BA7C73">
      <w:pPr>
        <w:jc w:val="both"/>
        <w:rPr>
          <w:sz w:val="12"/>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2035"/>
        <w:gridCol w:w="864"/>
      </w:tblGrid>
      <w:tr w:rsidR="00BA7C73" w:rsidRPr="00C31262" w:rsidTr="00C3231B">
        <w:trPr>
          <w:jc w:val="center"/>
        </w:trPr>
        <w:tc>
          <w:tcPr>
            <w:tcW w:w="2035" w:type="dxa"/>
            <w:tcBorders>
              <w:top w:val="single" w:sz="6" w:space="0" w:color="auto"/>
              <w:left w:val="single" w:sz="6" w:space="0" w:color="auto"/>
              <w:bottom w:val="single" w:sz="6" w:space="0" w:color="auto"/>
              <w:right w:val="single" w:sz="6" w:space="0" w:color="auto"/>
            </w:tcBorders>
          </w:tcPr>
          <w:p w:rsidR="00BA7C73" w:rsidRPr="00C31262" w:rsidRDefault="00BA7C73" w:rsidP="00C3231B">
            <w:pPr>
              <w:spacing w:before="40" w:after="40" w:line="240" w:lineRule="atLeast"/>
              <w:rPr>
                <w:sz w:val="24"/>
                <w:szCs w:val="24"/>
              </w:rPr>
            </w:pPr>
            <w:r w:rsidRPr="00C31262">
              <w:rPr>
                <w:sz w:val="24"/>
                <w:szCs w:val="24"/>
                <w:lang w:val="en-GB"/>
              </w:rPr>
              <w:t>Most recent year</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7C73" w:rsidRPr="00B400DB" w:rsidRDefault="00BA7C73" w:rsidP="00C3231B">
            <w:pPr>
              <w:spacing w:before="40" w:after="40" w:line="240" w:lineRule="atLeast"/>
              <w:jc w:val="center"/>
              <w:rPr>
                <w:rFonts w:ascii="Bookman Old Style" w:hAnsi="Bookman Old Style"/>
                <w:color w:val="1C6194" w:themeColor="accent2" w:themeShade="BF"/>
                <w:sz w:val="24"/>
                <w:szCs w:val="24"/>
              </w:rPr>
            </w:pPr>
          </w:p>
        </w:tc>
      </w:tr>
      <w:tr w:rsidR="00BA7C73" w:rsidRPr="00C31262" w:rsidTr="00C3231B">
        <w:trPr>
          <w:jc w:val="center"/>
        </w:trPr>
        <w:tc>
          <w:tcPr>
            <w:tcW w:w="2035" w:type="dxa"/>
            <w:tcBorders>
              <w:top w:val="single" w:sz="6" w:space="0" w:color="auto"/>
              <w:left w:val="single" w:sz="6" w:space="0" w:color="auto"/>
              <w:bottom w:val="single" w:sz="6" w:space="0" w:color="auto"/>
              <w:right w:val="single" w:sz="6" w:space="0" w:color="auto"/>
            </w:tcBorders>
          </w:tcPr>
          <w:p w:rsidR="00BA7C73" w:rsidRPr="00C31262" w:rsidRDefault="00BA7C73" w:rsidP="00C3231B">
            <w:pPr>
              <w:spacing w:before="40" w:after="40" w:line="240" w:lineRule="atLeast"/>
              <w:rPr>
                <w:sz w:val="24"/>
                <w:szCs w:val="24"/>
              </w:rPr>
            </w:pPr>
            <w:r w:rsidRPr="00C31262">
              <w:rPr>
                <w:sz w:val="24"/>
                <w:szCs w:val="24"/>
                <w:lang w:val="en-GB"/>
              </w:rPr>
              <w:t>One year prior</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7C73" w:rsidRPr="00B400DB" w:rsidRDefault="00BA7C73" w:rsidP="00C3231B">
            <w:pPr>
              <w:spacing w:before="40" w:after="40" w:line="240" w:lineRule="atLeast"/>
              <w:jc w:val="center"/>
              <w:rPr>
                <w:rFonts w:ascii="Bookman Old Style" w:hAnsi="Bookman Old Style"/>
                <w:color w:val="1C6194" w:themeColor="accent2" w:themeShade="BF"/>
                <w:sz w:val="24"/>
                <w:szCs w:val="24"/>
              </w:rPr>
            </w:pPr>
          </w:p>
        </w:tc>
      </w:tr>
    </w:tbl>
    <w:p w:rsidR="00BA7C73" w:rsidRPr="006256B7" w:rsidRDefault="00BA7C73" w:rsidP="00BA7C73">
      <w:pPr>
        <w:jc w:val="both"/>
        <w:rPr>
          <w:bCs/>
          <w:sz w:val="24"/>
          <w:szCs w:val="24"/>
          <w:lang w:val="en-GB"/>
        </w:rPr>
      </w:pPr>
    </w:p>
    <w:p w:rsidR="00BA7C73" w:rsidRDefault="00BA7C73" w:rsidP="00207ADF">
      <w:pPr>
        <w:spacing w:after="120" w:line="240" w:lineRule="atLeast"/>
        <w:jc w:val="both"/>
        <w:rPr>
          <w:b/>
          <w:bCs/>
          <w:iCs/>
          <w:sz w:val="24"/>
          <w:szCs w:val="24"/>
          <w:lang w:val="en-GB"/>
        </w:rPr>
      </w:pPr>
    </w:p>
    <w:p w:rsidR="00D529D0" w:rsidRPr="009816D3" w:rsidRDefault="00D529D0" w:rsidP="00207ADF">
      <w:pPr>
        <w:spacing w:after="120" w:line="240" w:lineRule="atLeast"/>
        <w:jc w:val="both"/>
        <w:rPr>
          <w:b/>
          <w:sz w:val="24"/>
          <w:szCs w:val="24"/>
          <w:lang w:val="en-GB"/>
        </w:rPr>
      </w:pPr>
      <w:r>
        <w:rPr>
          <w:b/>
          <w:bCs/>
          <w:iCs/>
          <w:sz w:val="24"/>
          <w:szCs w:val="24"/>
          <w:lang w:val="en-GB"/>
        </w:rPr>
        <w:lastRenderedPageBreak/>
        <w:t>The</w:t>
      </w:r>
      <w:r w:rsidRPr="009816D3">
        <w:rPr>
          <w:b/>
          <w:bCs/>
          <w:iCs/>
          <w:sz w:val="24"/>
          <w:szCs w:val="24"/>
          <w:lang w:val="en-GB"/>
        </w:rPr>
        <w:t xml:space="preserve"> goal of each </w:t>
      </w:r>
      <w:r>
        <w:rPr>
          <w:b/>
          <w:bCs/>
          <w:iCs/>
          <w:sz w:val="24"/>
          <w:szCs w:val="24"/>
          <w:lang w:val="en-GB"/>
        </w:rPr>
        <w:t xml:space="preserve">accredited </w:t>
      </w:r>
      <w:r w:rsidR="00575E5A">
        <w:rPr>
          <w:b/>
          <w:bCs/>
          <w:iCs/>
          <w:sz w:val="24"/>
          <w:szCs w:val="24"/>
          <w:lang w:val="en-GB"/>
        </w:rPr>
        <w:t xml:space="preserve">programme of nutrition and dietetics </w:t>
      </w:r>
      <w:r w:rsidRPr="009816D3">
        <w:rPr>
          <w:b/>
          <w:bCs/>
          <w:iCs/>
          <w:sz w:val="24"/>
          <w:szCs w:val="24"/>
          <w:lang w:val="en-GB"/>
        </w:rPr>
        <w:t xml:space="preserve">education </w:t>
      </w:r>
      <w:r>
        <w:rPr>
          <w:b/>
          <w:bCs/>
          <w:iCs/>
          <w:sz w:val="24"/>
          <w:szCs w:val="24"/>
          <w:lang w:val="en-GB"/>
        </w:rPr>
        <w:t>in CARICOM countries</w:t>
      </w:r>
      <w:r w:rsidRPr="009816D3">
        <w:rPr>
          <w:b/>
          <w:bCs/>
          <w:iCs/>
          <w:sz w:val="24"/>
          <w:szCs w:val="24"/>
          <w:lang w:val="en-GB"/>
        </w:rPr>
        <w:t xml:space="preserve"> must be meeting </w:t>
      </w:r>
      <w:r>
        <w:rPr>
          <w:b/>
          <w:bCs/>
          <w:iCs/>
          <w:sz w:val="24"/>
          <w:szCs w:val="24"/>
          <w:lang w:val="en-GB"/>
        </w:rPr>
        <w:t>the</w:t>
      </w:r>
      <w:r w:rsidRPr="009816D3">
        <w:rPr>
          <w:b/>
          <w:bCs/>
          <w:iCs/>
          <w:sz w:val="24"/>
          <w:szCs w:val="24"/>
          <w:lang w:val="en-GB"/>
        </w:rPr>
        <w:t xml:space="preserve"> standards for accreditation by the </w:t>
      </w:r>
      <w:r>
        <w:rPr>
          <w:b/>
          <w:bCs/>
          <w:iCs/>
          <w:sz w:val="24"/>
          <w:szCs w:val="24"/>
          <w:lang w:val="en-GB"/>
        </w:rPr>
        <w:t>Caribbean Accreditation Authority for Education in Medicine and Other Health Professions (CAAM-HP)</w:t>
      </w:r>
      <w:r w:rsidRPr="009816D3">
        <w:rPr>
          <w:b/>
          <w:bCs/>
          <w:iCs/>
          <w:sz w:val="24"/>
          <w:szCs w:val="24"/>
          <w:lang w:val="en-GB"/>
        </w:rPr>
        <w:t>.</w:t>
      </w:r>
      <w:r w:rsidRPr="009816D3">
        <w:rPr>
          <w:b/>
          <w:iCs/>
          <w:sz w:val="24"/>
          <w:szCs w:val="24"/>
          <w:lang w:val="en-GB"/>
        </w:rPr>
        <w:t xml:space="preserve"> </w:t>
      </w:r>
    </w:p>
    <w:p w:rsidR="00D529D0" w:rsidRPr="009816D3" w:rsidRDefault="00D529D0" w:rsidP="00207ADF">
      <w:pPr>
        <w:spacing w:after="120" w:line="240" w:lineRule="atLeast"/>
        <w:jc w:val="both"/>
        <w:rPr>
          <w:b/>
          <w:iCs/>
          <w:sz w:val="24"/>
          <w:szCs w:val="24"/>
          <w:lang w:val="en-GB"/>
        </w:rPr>
      </w:pPr>
      <w:r w:rsidRPr="009816D3">
        <w:rPr>
          <w:b/>
          <w:iCs/>
          <w:sz w:val="24"/>
          <w:szCs w:val="24"/>
          <w:lang w:val="en-GB"/>
        </w:rPr>
        <w:t xml:space="preserve">The accreditation process requires educational programmes to provide assurances that their graduates exhibit general professional competencies that are appropriate for entry to the next stage of their training, and that serve as the foundation for life-long </w:t>
      </w:r>
      <w:r w:rsidR="00575E5A">
        <w:rPr>
          <w:b/>
          <w:iCs/>
          <w:sz w:val="24"/>
          <w:szCs w:val="24"/>
          <w:lang w:val="en-GB"/>
        </w:rPr>
        <w:t xml:space="preserve">learning and proficient </w:t>
      </w:r>
      <w:r w:rsidRPr="009816D3">
        <w:rPr>
          <w:b/>
          <w:iCs/>
          <w:sz w:val="24"/>
          <w:szCs w:val="24"/>
          <w:lang w:val="en-GB"/>
        </w:rPr>
        <w:t>care.</w:t>
      </w:r>
    </w:p>
    <w:p w:rsidR="00D529D0" w:rsidRPr="009816D3" w:rsidRDefault="00D529D0" w:rsidP="00207ADF">
      <w:pPr>
        <w:spacing w:after="0" w:line="240" w:lineRule="atLeast"/>
        <w:jc w:val="both"/>
        <w:rPr>
          <w:b/>
          <w:iCs/>
          <w:sz w:val="24"/>
          <w:szCs w:val="24"/>
          <w:lang w:val="en-GB"/>
        </w:rPr>
      </w:pPr>
      <w:r w:rsidRPr="009816D3">
        <w:rPr>
          <w:b/>
          <w:iCs/>
          <w:sz w:val="24"/>
          <w:szCs w:val="24"/>
          <w:lang w:val="en-GB"/>
        </w:rPr>
        <w:t>While recogni</w:t>
      </w:r>
      <w:r>
        <w:rPr>
          <w:b/>
          <w:iCs/>
          <w:sz w:val="24"/>
          <w:szCs w:val="24"/>
          <w:lang w:val="en-GB"/>
        </w:rPr>
        <w:t>s</w:t>
      </w:r>
      <w:r w:rsidRPr="009816D3">
        <w:rPr>
          <w:b/>
          <w:iCs/>
          <w:sz w:val="24"/>
          <w:szCs w:val="24"/>
          <w:lang w:val="en-GB"/>
        </w:rPr>
        <w:t xml:space="preserve">ing the existence and appropriateness of diverse institutional missions and educational objectives, the </w:t>
      </w:r>
      <w:r>
        <w:rPr>
          <w:b/>
          <w:iCs/>
          <w:sz w:val="24"/>
          <w:szCs w:val="24"/>
          <w:lang w:val="en-GB"/>
        </w:rPr>
        <w:t>CAAM-HP does not</w:t>
      </w:r>
      <w:r w:rsidRPr="009816D3">
        <w:rPr>
          <w:b/>
          <w:iCs/>
          <w:sz w:val="24"/>
          <w:szCs w:val="24"/>
          <w:lang w:val="en-GB"/>
        </w:rPr>
        <w:t xml:space="preserve"> subscribe to the proposition that local circumstances justify accreditation of a s</w:t>
      </w:r>
      <w:r w:rsidR="00575E5A">
        <w:rPr>
          <w:b/>
          <w:iCs/>
          <w:sz w:val="24"/>
          <w:szCs w:val="24"/>
          <w:lang w:val="en-GB"/>
        </w:rPr>
        <w:t xml:space="preserve">ubstandard programme of nutrition and dietetics </w:t>
      </w:r>
      <w:r w:rsidRPr="009816D3">
        <w:rPr>
          <w:b/>
          <w:iCs/>
          <w:sz w:val="24"/>
          <w:szCs w:val="24"/>
          <w:lang w:val="en-GB"/>
        </w:rPr>
        <w:t>education.</w:t>
      </w:r>
    </w:p>
    <w:p w:rsidR="00D529D0" w:rsidRPr="00EA4538" w:rsidRDefault="00D529D0" w:rsidP="008647AF">
      <w:pPr>
        <w:spacing w:after="0"/>
        <w:jc w:val="both"/>
        <w:rPr>
          <w:sz w:val="24"/>
          <w:szCs w:val="24"/>
          <w:u w:val="single"/>
          <w:lang w:val="en-GB"/>
        </w:rPr>
      </w:pPr>
      <w:r w:rsidRPr="00C31262">
        <w:rPr>
          <w:sz w:val="24"/>
          <w:szCs w:val="24"/>
          <w:lang w:val="en-GB"/>
        </w:rPr>
        <w:t>________________________________________</w:t>
      </w:r>
      <w:r w:rsidR="00207ADF">
        <w:rPr>
          <w:sz w:val="24"/>
          <w:szCs w:val="24"/>
          <w:lang w:val="en-GB"/>
        </w:rPr>
        <w:t>_______________________________</w:t>
      </w:r>
      <w:r w:rsidR="00207ADF">
        <w:rPr>
          <w:sz w:val="24"/>
          <w:szCs w:val="24"/>
          <w:lang w:val="en-GB"/>
        </w:rPr>
        <w:softHyphen/>
      </w:r>
      <w:r w:rsidR="00207ADF">
        <w:rPr>
          <w:sz w:val="24"/>
          <w:szCs w:val="24"/>
          <w:lang w:val="en-GB"/>
        </w:rPr>
        <w:softHyphen/>
      </w:r>
      <w:r w:rsidR="00207ADF">
        <w:rPr>
          <w:sz w:val="24"/>
          <w:szCs w:val="24"/>
          <w:lang w:val="en-GB"/>
        </w:rPr>
        <w:softHyphen/>
      </w:r>
      <w:r w:rsidR="00207ADF">
        <w:rPr>
          <w:sz w:val="24"/>
          <w:szCs w:val="24"/>
          <w:lang w:val="en-GB"/>
        </w:rPr>
        <w:softHyphen/>
        <w:t>______</w:t>
      </w:r>
    </w:p>
    <w:p w:rsidR="00A22759" w:rsidRPr="008647AF" w:rsidRDefault="00A22759" w:rsidP="008647AF">
      <w:pPr>
        <w:spacing w:after="0" w:line="240" w:lineRule="atLeast"/>
        <w:ind w:right="720"/>
        <w:rPr>
          <w:b/>
          <w:sz w:val="10"/>
          <w:szCs w:val="24"/>
          <w:lang w:val="en-GB"/>
        </w:rPr>
      </w:pPr>
    </w:p>
    <w:p w:rsidR="00207ADF" w:rsidRPr="00D2553D" w:rsidRDefault="00D2553D" w:rsidP="007E17B5">
      <w:pPr>
        <w:pStyle w:val="ListParagraph"/>
        <w:numPr>
          <w:ilvl w:val="0"/>
          <w:numId w:val="10"/>
        </w:numPr>
        <w:spacing w:before="120" w:after="0"/>
        <w:ind w:right="720"/>
        <w:jc w:val="both"/>
        <w:rPr>
          <w:rFonts w:ascii="Arial" w:hAnsi="Arial" w:cs="Arial"/>
          <w:sz w:val="32"/>
          <w:szCs w:val="32"/>
          <w:lang w:val="en-GB"/>
        </w:rPr>
      </w:pPr>
      <w:r w:rsidRPr="00D2553D">
        <w:rPr>
          <w:rFonts w:ascii="Arial" w:hAnsi="Arial" w:cs="Arial"/>
          <w:b/>
          <w:sz w:val="32"/>
          <w:szCs w:val="32"/>
        </w:rPr>
        <w:t>Governance and Administration</w:t>
      </w:r>
    </w:p>
    <w:p w:rsidR="00D2553D" w:rsidRPr="00D2553D" w:rsidRDefault="00D2553D" w:rsidP="00D2553D">
      <w:pPr>
        <w:pStyle w:val="ListParagraph"/>
        <w:spacing w:before="120" w:after="0"/>
        <w:ind w:left="360" w:right="720"/>
        <w:jc w:val="both"/>
        <w:rPr>
          <w:rFonts w:ascii="Arial" w:hAnsi="Arial" w:cs="Arial"/>
          <w:sz w:val="32"/>
          <w:szCs w:val="32"/>
          <w:lang w:val="en-GB"/>
        </w:rPr>
      </w:pPr>
    </w:p>
    <w:p w:rsidR="006E2C60" w:rsidRPr="006E2C60" w:rsidRDefault="00207ADF" w:rsidP="006E2C60">
      <w:pPr>
        <w:pStyle w:val="NoSpacing"/>
        <w:ind w:left="720" w:hanging="720"/>
        <w:jc w:val="both"/>
        <w:rPr>
          <w:rFonts w:ascii="Arial" w:hAnsi="Arial" w:cs="Arial"/>
          <w:b/>
        </w:rPr>
      </w:pPr>
      <w:r w:rsidRPr="00207ADF">
        <w:rPr>
          <w:rFonts w:ascii="Arial" w:hAnsi="Arial" w:cs="Arial"/>
          <w:b/>
          <w:lang w:val="en-GB"/>
        </w:rPr>
        <w:t xml:space="preserve">IS-1 </w:t>
      </w:r>
      <w:r w:rsidRPr="00207ADF">
        <w:rPr>
          <w:rFonts w:ascii="Arial" w:hAnsi="Arial" w:cs="Arial"/>
          <w:b/>
          <w:lang w:val="en-GB"/>
        </w:rPr>
        <w:tab/>
      </w:r>
      <w:r w:rsidR="006E2C60" w:rsidRPr="006E2C60">
        <w:rPr>
          <w:rFonts w:ascii="Arial" w:hAnsi="Arial" w:cs="Arial"/>
          <w:b/>
        </w:rPr>
        <w:t xml:space="preserve">The nutrition </w:t>
      </w:r>
      <w:proofErr w:type="spellStart"/>
      <w:r w:rsidR="006E2C60" w:rsidRPr="006E2C60">
        <w:rPr>
          <w:rFonts w:ascii="Arial" w:hAnsi="Arial" w:cs="Arial"/>
          <w:b/>
        </w:rPr>
        <w:t>programme’s</w:t>
      </w:r>
      <w:proofErr w:type="spellEnd"/>
      <w:r w:rsidR="006E2C60" w:rsidRPr="006E2C60">
        <w:rPr>
          <w:rFonts w:ascii="Arial" w:hAnsi="Arial" w:cs="Arial"/>
          <w:b/>
        </w:rPr>
        <w:t xml:space="preserve"> defined governance structures and functions, including the responsibilities and privileges of administrative officers, faculty, students, and committees, are promulgated in the university by-laws and in the nutrition </w:t>
      </w:r>
      <w:proofErr w:type="spellStart"/>
      <w:r w:rsidR="006E2C60" w:rsidRPr="006E2C60">
        <w:rPr>
          <w:rFonts w:ascii="Arial" w:hAnsi="Arial" w:cs="Arial"/>
          <w:b/>
        </w:rPr>
        <w:t>programme’s</w:t>
      </w:r>
      <w:proofErr w:type="spellEnd"/>
      <w:r w:rsidR="006E2C60" w:rsidRPr="006E2C60">
        <w:rPr>
          <w:rFonts w:ascii="Arial" w:hAnsi="Arial" w:cs="Arial"/>
          <w:b/>
        </w:rPr>
        <w:t xml:space="preserve"> handbooks.</w:t>
      </w:r>
    </w:p>
    <w:p w:rsidR="00207ADF" w:rsidRPr="00AA5230" w:rsidRDefault="00207ADF" w:rsidP="00305C71">
      <w:pPr>
        <w:spacing w:after="120"/>
        <w:ind w:left="720" w:hanging="720"/>
        <w:jc w:val="both"/>
        <w:rPr>
          <w:rFonts w:ascii="Arial" w:hAnsi="Arial" w:cs="Arial"/>
          <w:b/>
          <w:sz w:val="24"/>
          <w:szCs w:val="24"/>
          <w:lang w:val="en-GB"/>
        </w:rPr>
      </w:pPr>
    </w:p>
    <w:p w:rsidR="00207ADF" w:rsidRPr="00C31262" w:rsidRDefault="00207ADF" w:rsidP="00305C71">
      <w:pPr>
        <w:spacing w:after="0"/>
        <w:ind w:left="720"/>
        <w:jc w:val="both"/>
        <w:rPr>
          <w:i/>
          <w:iCs/>
          <w:sz w:val="24"/>
          <w:szCs w:val="24"/>
          <w:lang w:val="en-GB"/>
        </w:rPr>
      </w:pPr>
      <w:r w:rsidRPr="00C31262">
        <w:rPr>
          <w:i/>
          <w:iCs/>
          <w:sz w:val="24"/>
          <w:szCs w:val="24"/>
          <w:lang w:val="en-GB"/>
        </w:rPr>
        <w:t>Accreditation will be conferred only on those program</w:t>
      </w:r>
      <w:r>
        <w:rPr>
          <w:i/>
          <w:iCs/>
          <w:sz w:val="24"/>
          <w:szCs w:val="24"/>
          <w:lang w:val="en-GB"/>
        </w:rPr>
        <w:t>me</w:t>
      </w:r>
      <w:r w:rsidRPr="00C31262">
        <w:rPr>
          <w:i/>
          <w:iCs/>
          <w:sz w:val="24"/>
          <w:szCs w:val="24"/>
          <w:lang w:val="en-GB"/>
        </w:rPr>
        <w:t>s that are legally authorized under applicable law to provide a program</w:t>
      </w:r>
      <w:r>
        <w:rPr>
          <w:i/>
          <w:iCs/>
          <w:sz w:val="24"/>
          <w:szCs w:val="24"/>
          <w:lang w:val="en-GB"/>
        </w:rPr>
        <w:t>me</w:t>
      </w:r>
      <w:r w:rsidRPr="00C31262">
        <w:rPr>
          <w:i/>
          <w:iCs/>
          <w:sz w:val="24"/>
          <w:szCs w:val="24"/>
          <w:lang w:val="en-GB"/>
        </w:rPr>
        <w:t xml:space="preserve"> of education beyond secondary education. </w:t>
      </w:r>
    </w:p>
    <w:p w:rsidR="00207ADF" w:rsidRDefault="00207ADF" w:rsidP="008647AF">
      <w:pPr>
        <w:spacing w:after="120"/>
        <w:jc w:val="both"/>
        <w:rPr>
          <w:sz w:val="24"/>
          <w:szCs w:val="24"/>
          <w:lang w:val="en-GB"/>
        </w:rPr>
      </w:pPr>
      <w:r w:rsidRPr="00C31262">
        <w:rPr>
          <w:sz w:val="24"/>
          <w:szCs w:val="24"/>
          <w:lang w:val="en-GB"/>
        </w:rPr>
        <w:t xml:space="preserve">_____________________________________________________________________________      </w:t>
      </w:r>
    </w:p>
    <w:p w:rsidR="006E2C60" w:rsidRDefault="006E2C60" w:rsidP="00DD0F12">
      <w:pPr>
        <w:spacing w:after="120"/>
        <w:jc w:val="both"/>
        <w:rPr>
          <w:sz w:val="24"/>
          <w:szCs w:val="24"/>
          <w:lang w:val="en-GB"/>
        </w:rPr>
      </w:pPr>
    </w:p>
    <w:p w:rsidR="006E2C60" w:rsidRPr="006E2C60" w:rsidRDefault="006E2C60" w:rsidP="007E17B5">
      <w:pPr>
        <w:widowControl w:val="0"/>
        <w:numPr>
          <w:ilvl w:val="0"/>
          <w:numId w:val="2"/>
        </w:numPr>
        <w:autoSpaceDE w:val="0"/>
        <w:autoSpaceDN w:val="0"/>
        <w:adjustRightInd w:val="0"/>
        <w:spacing w:after="0" w:line="240" w:lineRule="auto"/>
        <w:jc w:val="both"/>
        <w:rPr>
          <w:color w:val="000000" w:themeColor="text1"/>
          <w:lang w:val="en-GB"/>
        </w:rPr>
      </w:pPr>
      <w:r w:rsidRPr="006E2C60">
        <w:rPr>
          <w:color w:val="000000" w:themeColor="text1"/>
          <w:lang w:val="en-GB"/>
        </w:rPr>
        <w:t>Provide a copy of the faculty by-laws that apply to the nutrition programme as an Appendix.</w:t>
      </w:r>
    </w:p>
    <w:p w:rsidR="006E2C60" w:rsidRPr="006E2C60" w:rsidRDefault="006E2C60" w:rsidP="006E2C60">
      <w:pPr>
        <w:jc w:val="both"/>
        <w:rPr>
          <w:color w:val="000000" w:themeColor="text1"/>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862686" w:rsidRPr="00FA602D" w:rsidTr="00176B41">
        <w:tc>
          <w:tcPr>
            <w:tcW w:w="2371" w:type="dxa"/>
            <w:tcBorders>
              <w:top w:val="single" w:sz="6" w:space="0" w:color="auto"/>
              <w:left w:val="single" w:sz="6" w:space="0" w:color="auto"/>
              <w:bottom w:val="single" w:sz="6" w:space="0" w:color="auto"/>
              <w:right w:val="single" w:sz="6" w:space="0" w:color="auto"/>
            </w:tcBorders>
          </w:tcPr>
          <w:p w:rsidR="00862686" w:rsidRPr="00FA602D" w:rsidRDefault="00862686" w:rsidP="00862686">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2686" w:rsidRPr="00B400DB" w:rsidRDefault="00862686" w:rsidP="00862686">
            <w:pPr>
              <w:spacing w:after="0"/>
              <w:jc w:val="center"/>
              <w:rPr>
                <w:color w:val="1C6194" w:themeColor="accent2" w:themeShade="BF"/>
                <w:sz w:val="24"/>
                <w:szCs w:val="24"/>
                <w:lang w:val="en-GB"/>
              </w:rPr>
            </w:pPr>
          </w:p>
        </w:tc>
      </w:tr>
      <w:tr w:rsidR="00862686" w:rsidRPr="00FA602D" w:rsidTr="00176B41">
        <w:tc>
          <w:tcPr>
            <w:tcW w:w="2371" w:type="dxa"/>
            <w:tcBorders>
              <w:top w:val="single" w:sz="6" w:space="0" w:color="auto"/>
              <w:left w:val="single" w:sz="6" w:space="0" w:color="auto"/>
              <w:bottom w:val="single" w:sz="6" w:space="0" w:color="auto"/>
              <w:right w:val="single" w:sz="6" w:space="0" w:color="auto"/>
            </w:tcBorders>
          </w:tcPr>
          <w:p w:rsidR="00862686" w:rsidRPr="00FA602D" w:rsidRDefault="00862686" w:rsidP="00862686">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2686" w:rsidRPr="00B400DB" w:rsidRDefault="00862686" w:rsidP="00862686">
            <w:pPr>
              <w:spacing w:after="0"/>
              <w:jc w:val="center"/>
              <w:rPr>
                <w:color w:val="1C6194" w:themeColor="accent2" w:themeShade="BF"/>
                <w:sz w:val="24"/>
                <w:szCs w:val="24"/>
                <w:lang w:val="en-GB"/>
              </w:rPr>
            </w:pPr>
          </w:p>
        </w:tc>
      </w:tr>
    </w:tbl>
    <w:p w:rsidR="006E2C60" w:rsidRPr="006E2C60" w:rsidRDefault="006E2C60" w:rsidP="006E2C60">
      <w:pPr>
        <w:jc w:val="both"/>
        <w:rPr>
          <w:color w:val="000000" w:themeColor="text1"/>
          <w:lang w:val="en-GB"/>
        </w:rPr>
      </w:pPr>
    </w:p>
    <w:p w:rsidR="006E2C60" w:rsidRPr="006E2C60" w:rsidRDefault="006E2C60" w:rsidP="006E2C60">
      <w:pPr>
        <w:jc w:val="both"/>
        <w:rPr>
          <w:color w:val="000000" w:themeColor="text1"/>
          <w:lang w:val="en-GB"/>
        </w:rPr>
      </w:pPr>
    </w:p>
    <w:p w:rsidR="006E2C60" w:rsidRPr="006E2C60" w:rsidRDefault="006E2C60" w:rsidP="006E2C60">
      <w:pPr>
        <w:widowControl w:val="0"/>
        <w:autoSpaceDE w:val="0"/>
        <w:autoSpaceDN w:val="0"/>
        <w:adjustRightInd w:val="0"/>
        <w:jc w:val="both"/>
        <w:rPr>
          <w:color w:val="000000" w:themeColor="text1"/>
          <w:lang w:val="en-GB"/>
        </w:rPr>
      </w:pPr>
    </w:p>
    <w:p w:rsidR="006E2C60" w:rsidRPr="006E2C60" w:rsidRDefault="00135EE2" w:rsidP="007E17B5">
      <w:pPr>
        <w:widowControl w:val="0"/>
        <w:numPr>
          <w:ilvl w:val="0"/>
          <w:numId w:val="2"/>
        </w:numPr>
        <w:autoSpaceDE w:val="0"/>
        <w:autoSpaceDN w:val="0"/>
        <w:adjustRightInd w:val="0"/>
        <w:spacing w:before="360" w:after="0" w:line="240" w:lineRule="auto"/>
        <w:jc w:val="both"/>
        <w:rPr>
          <w:color w:val="000000" w:themeColor="text1"/>
          <w:lang w:val="en-GB"/>
        </w:rPr>
      </w:pPr>
      <w:r>
        <w:rPr>
          <w:noProof/>
          <w:sz w:val="24"/>
          <w:szCs w:val="24"/>
          <w:lang w:eastAsia="en-US"/>
        </w:rPr>
        <mc:AlternateContent>
          <mc:Choice Requires="wps">
            <w:drawing>
              <wp:anchor distT="0" distB="0" distL="114300" distR="114300" simplePos="0" relativeHeight="251660288" behindDoc="0" locked="0" layoutInCell="1" allowOverlap="1" wp14:anchorId="44DDDD91" wp14:editId="0E89D5BA">
                <wp:simplePos x="0" y="0"/>
                <wp:positionH relativeFrom="column">
                  <wp:posOffset>2358390</wp:posOffset>
                </wp:positionH>
                <wp:positionV relativeFrom="paragraph">
                  <wp:posOffset>101600</wp:posOffset>
                </wp:positionV>
                <wp:extent cx="762000" cy="284480"/>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762000" cy="2844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5C71" w:rsidRPr="00B400DB" w:rsidRDefault="00305C71" w:rsidP="00B400DB">
                            <w:pPr>
                              <w:spacing w:after="0"/>
                              <w:jc w:val="center"/>
                              <w:rPr>
                                <w:rFonts w:ascii="Bookman Old Style" w:hAnsi="Bookman Old Style" w:cs="Arial"/>
                                <w:color w:val="1C6194" w:themeColor="accent2" w:themeShade="BF"/>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85.7pt;margin-top:8pt;width:60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" fillcolor="#dfeceb [665]" strokecolor="#c5ccd0 [2894]" strokeweight=".5pt">
                <v:textbox>
                  <w:txbxContent>
                    <w:p w:rsidR="00305C71" w:rsidRPr="00B400DB" w:rsidRDefault="00305C71" w:rsidP="00B400DB">
                      <w:pPr>
                        <w:spacing w:after="0"/>
                        <w:jc w:val="center"/>
                        <w:rPr>
                          <w:rFonts w:ascii="Bookman Old Style" w:hAnsi="Bookman Old Style" w:cs="Arial"/>
                          <w:color w:val="1C6194" w:themeColor="accent2" w:themeShade="BF"/>
                          <w:sz w:val="24"/>
                        </w:rPr>
                      </w:pPr>
                    </w:p>
                  </w:txbxContent>
                </v:textbox>
              </v:shape>
            </w:pict>
          </mc:Fallback>
        </mc:AlternateContent>
      </w:r>
      <w:r w:rsidR="006E2C60" w:rsidRPr="006E2C60">
        <w:rPr>
          <w:color w:val="000000" w:themeColor="text1"/>
          <w:lang w:val="en-GB"/>
        </w:rPr>
        <w:t xml:space="preserve">Date of their most recent revision:   </w:t>
      </w:r>
    </w:p>
    <w:p w:rsidR="006E2C60" w:rsidRPr="006E2C60" w:rsidRDefault="006E2C60" w:rsidP="006E2C60">
      <w:pPr>
        <w:spacing w:before="120"/>
        <w:jc w:val="both"/>
        <w:rPr>
          <w:color w:val="000000" w:themeColor="text1"/>
          <w:lang w:val="en-GB"/>
        </w:rPr>
      </w:pPr>
    </w:p>
    <w:p w:rsidR="006E2C60" w:rsidRPr="006E2C60" w:rsidRDefault="006E2C60" w:rsidP="007E17B5">
      <w:pPr>
        <w:widowControl w:val="0"/>
        <w:numPr>
          <w:ilvl w:val="0"/>
          <w:numId w:val="2"/>
        </w:numPr>
        <w:autoSpaceDE w:val="0"/>
        <w:autoSpaceDN w:val="0"/>
        <w:adjustRightInd w:val="0"/>
        <w:spacing w:before="240" w:after="120" w:line="240" w:lineRule="auto"/>
        <w:jc w:val="both"/>
        <w:rPr>
          <w:color w:val="000000" w:themeColor="text1"/>
          <w:lang w:val="en-GB"/>
        </w:rPr>
      </w:pPr>
      <w:r w:rsidRPr="006E2C60">
        <w:rPr>
          <w:color w:val="000000" w:themeColor="text1"/>
          <w:lang w:val="en-GB"/>
        </w:rPr>
        <w:t>Briefly describe how the by-laws are communicated to the faculty.</w:t>
      </w:r>
    </w:p>
    <w:p w:rsidR="006E2C60" w:rsidRPr="006E2C60" w:rsidRDefault="006E2C60" w:rsidP="006E2C60">
      <w:pPr>
        <w:pStyle w:val="ListParagraph"/>
        <w:rPr>
          <w:color w:val="000000" w:themeColor="text1"/>
          <w:lang w:val="en-GB"/>
        </w:rPr>
      </w:pPr>
    </w:p>
    <w:p w:rsidR="006E2C60" w:rsidRPr="006E2C60" w:rsidRDefault="006E2C60" w:rsidP="007E17B5">
      <w:pPr>
        <w:widowControl w:val="0"/>
        <w:numPr>
          <w:ilvl w:val="0"/>
          <w:numId w:val="2"/>
        </w:numPr>
        <w:autoSpaceDE w:val="0"/>
        <w:autoSpaceDN w:val="0"/>
        <w:adjustRightInd w:val="0"/>
        <w:spacing w:before="240" w:after="120" w:line="240" w:lineRule="auto"/>
        <w:jc w:val="both"/>
        <w:rPr>
          <w:color w:val="000000" w:themeColor="text1"/>
          <w:lang w:val="en-GB"/>
        </w:rPr>
      </w:pPr>
      <w:r w:rsidRPr="006E2C60">
        <w:rPr>
          <w:color w:val="000000" w:themeColor="text1"/>
          <w:lang w:val="en-GB"/>
        </w:rPr>
        <w:t>Provide a copy of the most recent handbook issued by the nutrition programme.</w:t>
      </w:r>
    </w:p>
    <w:p w:rsidR="006E2C60" w:rsidRPr="006E2C60" w:rsidRDefault="006E2C60" w:rsidP="006E2C60">
      <w:pPr>
        <w:pStyle w:val="ListParagraph"/>
        <w:rPr>
          <w:color w:val="000000" w:themeColor="text1"/>
          <w:lang w:val="en-GB"/>
        </w:rPr>
      </w:pPr>
    </w:p>
    <w:p w:rsidR="006E2C60" w:rsidRPr="006E2C60" w:rsidRDefault="006E2C60" w:rsidP="007E17B5">
      <w:pPr>
        <w:widowControl w:val="0"/>
        <w:numPr>
          <w:ilvl w:val="0"/>
          <w:numId w:val="2"/>
        </w:numPr>
        <w:autoSpaceDE w:val="0"/>
        <w:autoSpaceDN w:val="0"/>
        <w:adjustRightInd w:val="0"/>
        <w:spacing w:before="240" w:after="120" w:line="240" w:lineRule="auto"/>
        <w:jc w:val="both"/>
        <w:rPr>
          <w:color w:val="000000" w:themeColor="text1"/>
          <w:lang w:val="en-GB"/>
        </w:rPr>
      </w:pPr>
      <w:r w:rsidRPr="006E2C60">
        <w:rPr>
          <w:color w:val="000000" w:themeColor="text1"/>
          <w:lang w:val="en-GB"/>
        </w:rPr>
        <w:lastRenderedPageBreak/>
        <w:t>Date of most recent revision of handbook:</w:t>
      </w:r>
    </w:p>
    <w:p w:rsidR="006E2C60" w:rsidRPr="006E2C60" w:rsidRDefault="006E2C60" w:rsidP="006E2C60">
      <w:pPr>
        <w:pStyle w:val="ListParagraph"/>
        <w:rPr>
          <w:color w:val="000000" w:themeColor="text1"/>
          <w:lang w:val="en-GB"/>
        </w:rPr>
      </w:pPr>
    </w:p>
    <w:p w:rsidR="006E2C60" w:rsidRPr="006E2C60" w:rsidRDefault="006E2C60" w:rsidP="007E17B5">
      <w:pPr>
        <w:widowControl w:val="0"/>
        <w:numPr>
          <w:ilvl w:val="0"/>
          <w:numId w:val="2"/>
        </w:numPr>
        <w:autoSpaceDE w:val="0"/>
        <w:autoSpaceDN w:val="0"/>
        <w:adjustRightInd w:val="0"/>
        <w:spacing w:before="240" w:after="120" w:line="240" w:lineRule="auto"/>
        <w:jc w:val="both"/>
        <w:rPr>
          <w:color w:val="000000" w:themeColor="text1"/>
          <w:lang w:val="en-GB"/>
        </w:rPr>
      </w:pPr>
      <w:r w:rsidRPr="006E2C60">
        <w:rPr>
          <w:color w:val="000000" w:themeColor="text1"/>
          <w:lang w:val="en-GB"/>
        </w:rPr>
        <w:t xml:space="preserve">Briefly describe the process through which the handbooks are issued:  </w:t>
      </w:r>
    </w:p>
    <w:p w:rsidR="00135EE2" w:rsidRPr="00135EE2" w:rsidRDefault="00135EE2" w:rsidP="00135EE2">
      <w:pPr>
        <w:pStyle w:val="ListParagraph"/>
        <w:widowControl w:val="0"/>
        <w:autoSpaceDE w:val="0"/>
        <w:autoSpaceDN w:val="0"/>
        <w:adjustRightInd w:val="0"/>
        <w:spacing w:after="120" w:line="240" w:lineRule="auto"/>
        <w:ind w:left="360"/>
        <w:jc w:val="both"/>
        <w:rPr>
          <w:bCs/>
          <w:iCs/>
          <w:sz w:val="24"/>
          <w:szCs w:val="24"/>
          <w:lang w:val="en-GB"/>
        </w:rPr>
      </w:pPr>
    </w:p>
    <w:p w:rsidR="00135EE2" w:rsidRPr="00135EE2" w:rsidRDefault="00135EE2" w:rsidP="00135EE2">
      <w:pPr>
        <w:pStyle w:val="ListParagraph"/>
        <w:shd w:val="clear" w:color="auto" w:fill="DFECEB" w:themeFill="accent6" w:themeFillTint="33"/>
        <w:spacing w:after="120"/>
        <w:ind w:left="360"/>
        <w:jc w:val="both"/>
        <w:rPr>
          <w:rFonts w:ascii="Bookman Old Style" w:hAnsi="Bookman Old Style"/>
          <w:color w:val="1C6194" w:themeColor="accent2" w:themeShade="BF"/>
          <w:lang w:val="en-GB"/>
        </w:rPr>
      </w:pPr>
    </w:p>
    <w:p w:rsidR="00135EE2" w:rsidRPr="00135EE2" w:rsidRDefault="00135EE2" w:rsidP="00135EE2">
      <w:pPr>
        <w:pStyle w:val="ListParagraph"/>
        <w:shd w:val="clear" w:color="auto" w:fill="DFECEB" w:themeFill="accent6" w:themeFillTint="33"/>
        <w:spacing w:after="120"/>
        <w:ind w:left="360"/>
        <w:jc w:val="both"/>
        <w:rPr>
          <w:rFonts w:ascii="Bookman Old Style" w:hAnsi="Bookman Old Style"/>
          <w:color w:val="1C6194" w:themeColor="accent2" w:themeShade="BF"/>
          <w:lang w:val="en-GB"/>
        </w:rPr>
      </w:pPr>
    </w:p>
    <w:p w:rsidR="00556BD7" w:rsidRDefault="00556BD7" w:rsidP="00556BD7">
      <w:pPr>
        <w:widowControl w:val="0"/>
        <w:autoSpaceDE w:val="0"/>
        <w:autoSpaceDN w:val="0"/>
        <w:adjustRightInd w:val="0"/>
        <w:spacing w:after="0" w:line="240" w:lineRule="auto"/>
        <w:jc w:val="both"/>
        <w:rPr>
          <w:sz w:val="24"/>
          <w:szCs w:val="24"/>
          <w:lang w:val="en-GB"/>
        </w:rPr>
      </w:pPr>
    </w:p>
    <w:p w:rsidR="00556BD7" w:rsidRPr="00305C71" w:rsidRDefault="00556BD7" w:rsidP="00556BD7">
      <w:pPr>
        <w:widowControl w:val="0"/>
        <w:autoSpaceDE w:val="0"/>
        <w:autoSpaceDN w:val="0"/>
        <w:adjustRightInd w:val="0"/>
        <w:spacing w:after="0" w:line="240" w:lineRule="auto"/>
        <w:jc w:val="both"/>
        <w:rPr>
          <w:sz w:val="24"/>
          <w:szCs w:val="24"/>
          <w:lang w:val="en-GB"/>
        </w:rPr>
      </w:pPr>
    </w:p>
    <w:p w:rsidR="006E2C60" w:rsidRPr="006E2C60" w:rsidRDefault="00305C71" w:rsidP="006E2C60">
      <w:pPr>
        <w:pStyle w:val="NoSpacing"/>
        <w:ind w:left="720" w:hanging="720"/>
        <w:jc w:val="both"/>
        <w:rPr>
          <w:rFonts w:ascii="Arial" w:hAnsi="Arial" w:cs="Arial"/>
          <w:b/>
        </w:rPr>
      </w:pPr>
      <w:r w:rsidRPr="00305C71">
        <w:rPr>
          <w:rFonts w:ascii="Arial" w:hAnsi="Arial" w:cs="Arial"/>
          <w:b/>
          <w:lang w:val="en-GB"/>
        </w:rPr>
        <w:t xml:space="preserve">IS-2 </w:t>
      </w:r>
      <w:r w:rsidRPr="00305C71">
        <w:rPr>
          <w:rFonts w:ascii="Arial" w:hAnsi="Arial" w:cs="Arial"/>
          <w:b/>
          <w:lang w:val="en-GB"/>
        </w:rPr>
        <w:tab/>
      </w:r>
      <w:r w:rsidR="006E2C60" w:rsidRPr="006E2C60">
        <w:rPr>
          <w:rFonts w:ascii="Arial" w:hAnsi="Arial" w:cs="Arial"/>
          <w:b/>
        </w:rPr>
        <w:t xml:space="preserve">The defined administrative structure and functions, including committees of the nutrition </w:t>
      </w:r>
      <w:proofErr w:type="spellStart"/>
      <w:r w:rsidR="006E2C60" w:rsidRPr="006E2C60">
        <w:rPr>
          <w:rFonts w:ascii="Arial" w:hAnsi="Arial" w:cs="Arial"/>
          <w:b/>
        </w:rPr>
        <w:t>programme</w:t>
      </w:r>
      <w:proofErr w:type="spellEnd"/>
      <w:r w:rsidR="006E2C60" w:rsidRPr="006E2C60">
        <w:rPr>
          <w:rFonts w:ascii="Arial" w:hAnsi="Arial" w:cs="Arial"/>
          <w:b/>
        </w:rPr>
        <w:t xml:space="preserve"> must show their relationships within the university, and indicate the autonomy of the faculty as a body responsible for decision-making affecting all aspects of the professional education </w:t>
      </w:r>
      <w:proofErr w:type="spellStart"/>
      <w:r w:rsidR="006E2C60" w:rsidRPr="006E2C60">
        <w:rPr>
          <w:rFonts w:ascii="Arial" w:hAnsi="Arial" w:cs="Arial"/>
          <w:b/>
        </w:rPr>
        <w:t>programme</w:t>
      </w:r>
      <w:proofErr w:type="spellEnd"/>
      <w:r w:rsidR="006E2C60" w:rsidRPr="006E2C60">
        <w:rPr>
          <w:rFonts w:ascii="Arial" w:hAnsi="Arial" w:cs="Arial"/>
          <w:b/>
        </w:rPr>
        <w:t xml:space="preserve">. </w:t>
      </w:r>
    </w:p>
    <w:p w:rsidR="006E2C60" w:rsidRPr="006E2C60" w:rsidRDefault="006E2C60" w:rsidP="006E2C60">
      <w:pPr>
        <w:pStyle w:val="NoSpacing"/>
        <w:jc w:val="both"/>
        <w:rPr>
          <w:rFonts w:ascii="Arial" w:hAnsi="Arial" w:cs="Arial"/>
          <w:b/>
        </w:rPr>
      </w:pPr>
    </w:p>
    <w:p w:rsidR="006E2C60" w:rsidRPr="00BA7C73" w:rsidRDefault="006E2C60" w:rsidP="006E2C60">
      <w:pPr>
        <w:pStyle w:val="NoSpacing"/>
        <w:ind w:left="1440"/>
        <w:jc w:val="both"/>
        <w:rPr>
          <w:rFonts w:asciiTheme="minorHAnsi" w:hAnsiTheme="minorHAnsi" w:cs="Arial"/>
          <w:i/>
        </w:rPr>
      </w:pPr>
      <w:r w:rsidRPr="00BA7C73">
        <w:rPr>
          <w:rFonts w:asciiTheme="minorHAnsi" w:hAnsiTheme="minorHAnsi" w:cs="Arial"/>
          <w:i/>
        </w:rPr>
        <w:t>A description/flow chart of the governance and administrative structure should be available.</w:t>
      </w:r>
    </w:p>
    <w:p w:rsidR="00305C71" w:rsidRDefault="00305C71" w:rsidP="006E2C60">
      <w:pPr>
        <w:spacing w:after="120"/>
        <w:ind w:left="720" w:hanging="720"/>
        <w:jc w:val="both"/>
        <w:rPr>
          <w:szCs w:val="24"/>
          <w:lang w:val="en-GB"/>
        </w:rPr>
      </w:pPr>
      <w:r>
        <w:rPr>
          <w:szCs w:val="24"/>
          <w:lang w:val="en-GB"/>
        </w:rPr>
        <w:t>____________________________________________________________________________________</w:t>
      </w:r>
    </w:p>
    <w:p w:rsidR="00A22759" w:rsidRPr="00A22759" w:rsidRDefault="00A22759" w:rsidP="00305C71">
      <w:pPr>
        <w:rPr>
          <w:sz w:val="14"/>
          <w:szCs w:val="24"/>
          <w:lang w:val="en-GB"/>
        </w:rPr>
      </w:pPr>
    </w:p>
    <w:p w:rsidR="006E2C60" w:rsidRPr="006E2C60" w:rsidRDefault="006E2C60" w:rsidP="007E17B5">
      <w:pPr>
        <w:pStyle w:val="ListParagraph"/>
        <w:widowControl w:val="0"/>
        <w:numPr>
          <w:ilvl w:val="0"/>
          <w:numId w:val="1"/>
        </w:numPr>
        <w:autoSpaceDE w:val="0"/>
        <w:autoSpaceDN w:val="0"/>
        <w:adjustRightInd w:val="0"/>
        <w:jc w:val="both"/>
        <w:rPr>
          <w:color w:val="000000" w:themeColor="text1"/>
          <w:lang w:val="en-GB"/>
        </w:rPr>
      </w:pPr>
      <w:r w:rsidRPr="006E2C60">
        <w:rPr>
          <w:color w:val="000000" w:themeColor="text1"/>
          <w:lang w:val="en-GB"/>
        </w:rPr>
        <w:t xml:space="preserve">Provide a copy of the </w:t>
      </w:r>
      <w:r w:rsidRPr="006E2C60">
        <w:rPr>
          <w:color w:val="000000" w:themeColor="text1"/>
        </w:rPr>
        <w:t xml:space="preserve">flow chart of the governance and administrative structure </w:t>
      </w:r>
      <w:r w:rsidRPr="006E2C60">
        <w:rPr>
          <w:color w:val="000000" w:themeColor="text1"/>
          <w:lang w:val="en-GB"/>
        </w:rPr>
        <w:t>as an Appendix.</w:t>
      </w:r>
    </w:p>
    <w:p w:rsidR="006E2C60" w:rsidRPr="006E2C60" w:rsidRDefault="006E2C60" w:rsidP="006E2C60">
      <w:pPr>
        <w:pStyle w:val="ListParagraph"/>
        <w:ind w:left="360"/>
        <w:jc w:val="both"/>
        <w:rPr>
          <w:color w:val="000000" w:themeColor="text1"/>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862686" w:rsidRPr="00FA602D" w:rsidTr="00176B41">
        <w:tc>
          <w:tcPr>
            <w:tcW w:w="2371" w:type="dxa"/>
            <w:tcBorders>
              <w:top w:val="single" w:sz="6" w:space="0" w:color="auto"/>
              <w:left w:val="single" w:sz="6" w:space="0" w:color="auto"/>
              <w:bottom w:val="single" w:sz="6" w:space="0" w:color="auto"/>
              <w:right w:val="single" w:sz="6" w:space="0" w:color="auto"/>
            </w:tcBorders>
          </w:tcPr>
          <w:p w:rsidR="00862686" w:rsidRPr="00FA602D" w:rsidRDefault="00862686" w:rsidP="00862686">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2686" w:rsidRPr="00B400DB" w:rsidRDefault="00862686" w:rsidP="00862686">
            <w:pPr>
              <w:spacing w:after="0"/>
              <w:jc w:val="center"/>
              <w:rPr>
                <w:color w:val="1C6194" w:themeColor="accent2" w:themeShade="BF"/>
                <w:sz w:val="24"/>
                <w:szCs w:val="24"/>
                <w:lang w:val="en-GB"/>
              </w:rPr>
            </w:pPr>
          </w:p>
        </w:tc>
      </w:tr>
      <w:tr w:rsidR="00862686" w:rsidRPr="00FA602D" w:rsidTr="00176B41">
        <w:tc>
          <w:tcPr>
            <w:tcW w:w="2371" w:type="dxa"/>
            <w:tcBorders>
              <w:top w:val="single" w:sz="6" w:space="0" w:color="auto"/>
              <w:left w:val="single" w:sz="6" w:space="0" w:color="auto"/>
              <w:bottom w:val="single" w:sz="6" w:space="0" w:color="auto"/>
              <w:right w:val="single" w:sz="6" w:space="0" w:color="auto"/>
            </w:tcBorders>
          </w:tcPr>
          <w:p w:rsidR="00862686" w:rsidRPr="00FA602D" w:rsidRDefault="00862686" w:rsidP="00862686">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2686" w:rsidRPr="00B400DB" w:rsidRDefault="00862686" w:rsidP="00862686">
            <w:pPr>
              <w:spacing w:after="0"/>
              <w:jc w:val="center"/>
              <w:rPr>
                <w:color w:val="1C6194" w:themeColor="accent2" w:themeShade="BF"/>
                <w:sz w:val="24"/>
                <w:szCs w:val="24"/>
                <w:lang w:val="en-GB"/>
              </w:rPr>
            </w:pPr>
          </w:p>
        </w:tc>
      </w:tr>
    </w:tbl>
    <w:p w:rsidR="006E2C60" w:rsidRDefault="006E2C60" w:rsidP="006E2C60">
      <w:pPr>
        <w:pStyle w:val="NoSpacing"/>
        <w:ind w:left="360"/>
        <w:jc w:val="both"/>
        <w:rPr>
          <w:color w:val="FF0000"/>
        </w:rPr>
      </w:pPr>
    </w:p>
    <w:p w:rsidR="00305C71" w:rsidRDefault="00305C71" w:rsidP="00AD28EE">
      <w:pPr>
        <w:tabs>
          <w:tab w:val="left" w:pos="720"/>
        </w:tabs>
        <w:spacing w:before="120" w:after="0"/>
        <w:ind w:left="720" w:hanging="720"/>
        <w:jc w:val="both"/>
        <w:rPr>
          <w:sz w:val="24"/>
          <w:szCs w:val="24"/>
          <w:lang w:val="en-GB"/>
        </w:rPr>
      </w:pPr>
    </w:p>
    <w:p w:rsidR="00A22759" w:rsidRPr="006256B7" w:rsidRDefault="00A22759" w:rsidP="00AD28EE">
      <w:pPr>
        <w:tabs>
          <w:tab w:val="left" w:pos="720"/>
        </w:tabs>
        <w:spacing w:before="120" w:after="0"/>
        <w:ind w:left="720" w:hanging="720"/>
        <w:jc w:val="both"/>
        <w:rPr>
          <w:sz w:val="24"/>
          <w:szCs w:val="24"/>
          <w:lang w:val="en-GB"/>
        </w:rPr>
      </w:pPr>
    </w:p>
    <w:p w:rsidR="00135EE2" w:rsidRPr="00135EE2" w:rsidRDefault="00305C71" w:rsidP="00135EE2">
      <w:pPr>
        <w:pStyle w:val="NoSpacing"/>
        <w:ind w:left="720" w:hanging="720"/>
        <w:jc w:val="both"/>
        <w:rPr>
          <w:rFonts w:ascii="Arial" w:hAnsi="Arial" w:cs="Arial"/>
          <w:b/>
        </w:rPr>
      </w:pPr>
      <w:r w:rsidRPr="00305C71">
        <w:rPr>
          <w:rFonts w:ascii="Arial" w:hAnsi="Arial" w:cs="Arial"/>
          <w:b/>
          <w:lang w:val="en-GB"/>
        </w:rPr>
        <w:t>IS-3</w:t>
      </w:r>
      <w:r w:rsidRPr="00305C71">
        <w:rPr>
          <w:rFonts w:ascii="Arial" w:hAnsi="Arial" w:cs="Arial"/>
          <w:b/>
          <w:lang w:val="en-GB"/>
        </w:rPr>
        <w:tab/>
      </w:r>
      <w:r w:rsidR="00135EE2" w:rsidRPr="00135EE2">
        <w:rPr>
          <w:rFonts w:ascii="Arial" w:hAnsi="Arial" w:cs="Arial"/>
          <w:b/>
        </w:rPr>
        <w:t xml:space="preserve">The governance and administrative committees of the nutrition </w:t>
      </w:r>
      <w:proofErr w:type="spellStart"/>
      <w:r w:rsidR="00135EE2" w:rsidRPr="00135EE2">
        <w:rPr>
          <w:rFonts w:ascii="Arial" w:hAnsi="Arial" w:cs="Arial"/>
          <w:b/>
        </w:rPr>
        <w:t>programme</w:t>
      </w:r>
      <w:proofErr w:type="spellEnd"/>
      <w:r w:rsidR="00135EE2" w:rsidRPr="00135EE2">
        <w:rPr>
          <w:rFonts w:ascii="Arial" w:hAnsi="Arial" w:cs="Arial"/>
          <w:b/>
        </w:rPr>
        <w:t xml:space="preserve"> should have representation from academic staff, students, and other stakeholders.</w:t>
      </w:r>
    </w:p>
    <w:p w:rsidR="00135EE2" w:rsidRPr="00135EE2" w:rsidRDefault="00135EE2" w:rsidP="00135EE2">
      <w:pPr>
        <w:pStyle w:val="NoSpacing"/>
        <w:jc w:val="both"/>
        <w:rPr>
          <w:rFonts w:ascii="Arial" w:hAnsi="Arial" w:cs="Arial"/>
          <w:b/>
        </w:rPr>
      </w:pPr>
    </w:p>
    <w:p w:rsidR="00135EE2" w:rsidRPr="00BA7C73" w:rsidRDefault="00135EE2" w:rsidP="00135EE2">
      <w:pPr>
        <w:pStyle w:val="NoSpacing"/>
        <w:ind w:left="1440"/>
        <w:jc w:val="both"/>
        <w:rPr>
          <w:rFonts w:asciiTheme="minorHAnsi" w:hAnsiTheme="minorHAnsi" w:cs="Arial"/>
          <w:i/>
        </w:rPr>
      </w:pPr>
      <w:r w:rsidRPr="00BA7C73">
        <w:rPr>
          <w:rFonts w:asciiTheme="minorHAnsi" w:hAnsiTheme="minorHAnsi" w:cs="Arial"/>
          <w:i/>
        </w:rPr>
        <w:t xml:space="preserve">The roles of the faculty and students and other stakeholders in the governance of the </w:t>
      </w:r>
      <w:proofErr w:type="spellStart"/>
      <w:r w:rsidRPr="00BA7C73">
        <w:rPr>
          <w:rFonts w:asciiTheme="minorHAnsi" w:hAnsiTheme="minorHAnsi" w:cs="Arial"/>
          <w:i/>
        </w:rPr>
        <w:t>programme</w:t>
      </w:r>
      <w:proofErr w:type="spellEnd"/>
      <w:r w:rsidRPr="00BA7C73">
        <w:rPr>
          <w:rFonts w:asciiTheme="minorHAnsi" w:hAnsiTheme="minorHAnsi" w:cs="Arial"/>
          <w:i/>
        </w:rPr>
        <w:t xml:space="preserve"> should be clearly defined and known to all.</w:t>
      </w:r>
    </w:p>
    <w:p w:rsidR="00135EE2" w:rsidRPr="00BA7C73" w:rsidRDefault="00135EE2" w:rsidP="00135EE2">
      <w:pPr>
        <w:pStyle w:val="NoSpacing"/>
        <w:jc w:val="both"/>
        <w:rPr>
          <w:rFonts w:asciiTheme="minorHAnsi" w:hAnsiTheme="minorHAnsi" w:cs="Arial"/>
          <w:i/>
        </w:rPr>
      </w:pPr>
    </w:p>
    <w:p w:rsidR="00135EE2" w:rsidRPr="00BA7C73" w:rsidRDefault="00135EE2" w:rsidP="00135EE2">
      <w:pPr>
        <w:pStyle w:val="NoSpacing"/>
        <w:ind w:left="1440"/>
        <w:jc w:val="both"/>
        <w:rPr>
          <w:rFonts w:asciiTheme="minorHAnsi" w:hAnsiTheme="minorHAnsi" w:cs="Arial"/>
          <w:i/>
        </w:rPr>
      </w:pPr>
      <w:r w:rsidRPr="00BA7C73">
        <w:rPr>
          <w:rFonts w:asciiTheme="minorHAnsi" w:hAnsiTheme="minorHAnsi" w:cs="Arial"/>
          <w:i/>
        </w:rPr>
        <w:t>Important areas where there must be direct faculty involvement include admissions, curriculum development, implementation and evaluation, student promotions, and policy formulation.</w:t>
      </w:r>
    </w:p>
    <w:p w:rsidR="00135EE2" w:rsidRPr="00BA7C73" w:rsidRDefault="00135EE2" w:rsidP="00135EE2">
      <w:pPr>
        <w:pStyle w:val="NoSpacing"/>
        <w:jc w:val="both"/>
        <w:rPr>
          <w:rFonts w:asciiTheme="minorHAnsi" w:hAnsiTheme="minorHAnsi" w:cs="Arial"/>
          <w:i/>
        </w:rPr>
      </w:pPr>
    </w:p>
    <w:p w:rsidR="00135EE2" w:rsidRPr="00BA7C73" w:rsidRDefault="00135EE2" w:rsidP="00135EE2">
      <w:pPr>
        <w:pStyle w:val="NoSpacing"/>
        <w:ind w:left="1440"/>
        <w:jc w:val="both"/>
        <w:rPr>
          <w:rFonts w:asciiTheme="minorHAnsi" w:hAnsiTheme="minorHAnsi" w:cs="Arial"/>
          <w:i/>
        </w:rPr>
      </w:pPr>
      <w:r w:rsidRPr="00BA7C73">
        <w:rPr>
          <w:rFonts w:asciiTheme="minorHAnsi" w:hAnsiTheme="minorHAnsi" w:cs="Arial"/>
          <w:i/>
        </w:rPr>
        <w:t xml:space="preserve">There should be evidence produced of regular meetings of stakeholders for members to discuss the </w:t>
      </w:r>
      <w:proofErr w:type="gramStart"/>
      <w:r w:rsidRPr="00BA7C73">
        <w:rPr>
          <w:rFonts w:asciiTheme="minorHAnsi" w:hAnsiTheme="minorHAnsi" w:cs="Arial"/>
          <w:i/>
        </w:rPr>
        <w:t>institution’s</w:t>
      </w:r>
      <w:proofErr w:type="gramEnd"/>
      <w:r w:rsidRPr="00BA7C73">
        <w:rPr>
          <w:rFonts w:asciiTheme="minorHAnsi" w:hAnsiTheme="minorHAnsi" w:cs="Arial"/>
          <w:i/>
        </w:rPr>
        <w:t xml:space="preserve"> and nutrition </w:t>
      </w:r>
      <w:proofErr w:type="spellStart"/>
      <w:r w:rsidRPr="00BA7C73">
        <w:rPr>
          <w:rFonts w:asciiTheme="minorHAnsi" w:hAnsiTheme="minorHAnsi" w:cs="Arial"/>
          <w:i/>
        </w:rPr>
        <w:t>programme</w:t>
      </w:r>
      <w:proofErr w:type="spellEnd"/>
      <w:r w:rsidRPr="00BA7C73">
        <w:rPr>
          <w:rFonts w:asciiTheme="minorHAnsi" w:hAnsiTheme="minorHAnsi" w:cs="Arial"/>
          <w:i/>
        </w:rPr>
        <w:t xml:space="preserve"> policies and practices.</w:t>
      </w:r>
    </w:p>
    <w:p w:rsidR="00135EE2" w:rsidRPr="00135EE2" w:rsidRDefault="00135EE2" w:rsidP="00135EE2">
      <w:pPr>
        <w:pStyle w:val="NoSpacing"/>
        <w:ind w:left="1440"/>
        <w:jc w:val="both"/>
        <w:rPr>
          <w:rFonts w:ascii="Arial" w:hAnsi="Arial" w:cs="Arial"/>
          <w:b/>
        </w:rPr>
      </w:pPr>
    </w:p>
    <w:p w:rsidR="00135EE2" w:rsidRPr="00135EE2" w:rsidRDefault="00135EE2" w:rsidP="00135EE2">
      <w:pPr>
        <w:pStyle w:val="NoSpacing"/>
        <w:ind w:left="720" w:hanging="720"/>
        <w:jc w:val="both"/>
        <w:rPr>
          <w:rFonts w:ascii="Arial" w:hAnsi="Arial" w:cs="Arial"/>
          <w:b/>
        </w:rPr>
      </w:pPr>
      <w:r w:rsidRPr="00135EE2">
        <w:rPr>
          <w:rFonts w:ascii="Arial" w:hAnsi="Arial" w:cs="Arial"/>
          <w:b/>
        </w:rPr>
        <w:t>IS.4</w:t>
      </w:r>
      <w:r w:rsidRPr="00135EE2">
        <w:rPr>
          <w:rFonts w:ascii="Arial" w:hAnsi="Arial" w:cs="Arial"/>
          <w:b/>
        </w:rPr>
        <w:tab/>
        <w:t xml:space="preserve">The nutrition </w:t>
      </w:r>
      <w:proofErr w:type="spellStart"/>
      <w:r w:rsidRPr="00135EE2">
        <w:rPr>
          <w:rFonts w:ascii="Arial" w:hAnsi="Arial" w:cs="Arial"/>
          <w:b/>
        </w:rPr>
        <w:t>programme</w:t>
      </w:r>
      <w:proofErr w:type="spellEnd"/>
      <w:r w:rsidRPr="00135EE2">
        <w:rPr>
          <w:rFonts w:ascii="Arial" w:hAnsi="Arial" w:cs="Arial"/>
          <w:b/>
        </w:rPr>
        <w:t xml:space="preserve"> should have a link with the Ministry of Health and various institutions providing different levels of care, to serve as a conduit for pertinent information related to the needs of the health sector.</w:t>
      </w:r>
    </w:p>
    <w:p w:rsidR="00135EE2" w:rsidRPr="00135EE2" w:rsidRDefault="00135EE2" w:rsidP="00135EE2">
      <w:pPr>
        <w:pStyle w:val="NoSpacing"/>
        <w:jc w:val="both"/>
        <w:rPr>
          <w:rFonts w:ascii="Arial" w:hAnsi="Arial" w:cs="Arial"/>
          <w:b/>
        </w:rPr>
      </w:pPr>
    </w:p>
    <w:p w:rsidR="00135EE2" w:rsidRPr="00135EE2" w:rsidRDefault="00135EE2" w:rsidP="00135EE2">
      <w:pPr>
        <w:pStyle w:val="NoSpacing"/>
        <w:ind w:left="720" w:hanging="720"/>
        <w:jc w:val="both"/>
        <w:rPr>
          <w:rFonts w:ascii="Arial" w:hAnsi="Arial" w:cs="Arial"/>
          <w:b/>
        </w:rPr>
      </w:pPr>
      <w:r w:rsidRPr="00135EE2">
        <w:rPr>
          <w:rFonts w:ascii="Arial" w:hAnsi="Arial" w:cs="Arial"/>
          <w:b/>
        </w:rPr>
        <w:lastRenderedPageBreak/>
        <w:t>IS.5</w:t>
      </w:r>
      <w:r w:rsidRPr="00135EE2">
        <w:rPr>
          <w:rFonts w:ascii="Arial" w:hAnsi="Arial" w:cs="Arial"/>
          <w:b/>
        </w:rPr>
        <w:tab/>
        <w:t xml:space="preserve">The governing body responsible for oversight of the nutrition </w:t>
      </w:r>
      <w:proofErr w:type="spellStart"/>
      <w:r w:rsidRPr="00135EE2">
        <w:rPr>
          <w:rFonts w:ascii="Arial" w:hAnsi="Arial" w:cs="Arial"/>
          <w:b/>
        </w:rPr>
        <w:t>programme</w:t>
      </w:r>
      <w:proofErr w:type="spellEnd"/>
      <w:r w:rsidRPr="00135EE2">
        <w:rPr>
          <w:rFonts w:ascii="Arial" w:hAnsi="Arial" w:cs="Arial"/>
          <w:b/>
        </w:rPr>
        <w:t xml:space="preserve"> is composed of persons who have the educational needs of the institution as a primary interest and have no conflict of interest in the operation of the school, its facilities, and/or other related teaching or service facilities.</w:t>
      </w:r>
    </w:p>
    <w:p w:rsidR="00305C71" w:rsidRDefault="00305C71" w:rsidP="00305C71">
      <w:pPr>
        <w:rPr>
          <w:szCs w:val="24"/>
          <w:lang w:val="en-GB"/>
        </w:rPr>
      </w:pPr>
      <w:r>
        <w:rPr>
          <w:szCs w:val="24"/>
          <w:lang w:val="en-GB"/>
        </w:rPr>
        <w:t>____________________________________________________________________________________</w:t>
      </w:r>
    </w:p>
    <w:p w:rsidR="00305C71" w:rsidRPr="00A22759" w:rsidRDefault="00305C71" w:rsidP="008647AF">
      <w:pPr>
        <w:spacing w:after="0"/>
        <w:rPr>
          <w:sz w:val="10"/>
          <w:szCs w:val="24"/>
          <w:lang w:val="en-GB"/>
        </w:rPr>
      </w:pPr>
    </w:p>
    <w:p w:rsidR="00135EE2" w:rsidRDefault="00135EE2" w:rsidP="007E17B5">
      <w:pPr>
        <w:widowControl w:val="0"/>
        <w:numPr>
          <w:ilvl w:val="0"/>
          <w:numId w:val="3"/>
        </w:numPr>
        <w:autoSpaceDE w:val="0"/>
        <w:autoSpaceDN w:val="0"/>
        <w:adjustRightInd w:val="0"/>
        <w:spacing w:after="120" w:line="240" w:lineRule="auto"/>
        <w:jc w:val="both"/>
        <w:rPr>
          <w:bCs/>
          <w:iCs/>
          <w:color w:val="000000" w:themeColor="text1"/>
          <w:sz w:val="24"/>
          <w:szCs w:val="24"/>
          <w:lang w:val="en-GB"/>
        </w:rPr>
      </w:pPr>
      <w:r w:rsidRPr="00135EE2">
        <w:rPr>
          <w:bCs/>
          <w:iCs/>
          <w:color w:val="000000" w:themeColor="text1"/>
          <w:sz w:val="24"/>
          <w:szCs w:val="24"/>
          <w:lang w:val="en-GB"/>
        </w:rPr>
        <w:t>Describe the composition of the governance structure of the nutrition programme and how it functions, including policies regarding potential conflicts of interest.</w:t>
      </w:r>
    </w:p>
    <w:p w:rsidR="00D2553D" w:rsidRDefault="00D2553D" w:rsidP="00D2553D">
      <w:pPr>
        <w:widowControl w:val="0"/>
        <w:autoSpaceDE w:val="0"/>
        <w:autoSpaceDN w:val="0"/>
        <w:adjustRightInd w:val="0"/>
        <w:spacing w:after="120" w:line="240" w:lineRule="auto"/>
        <w:ind w:left="360"/>
        <w:jc w:val="both"/>
        <w:rPr>
          <w:bCs/>
          <w:iCs/>
          <w:color w:val="000000" w:themeColor="text1"/>
          <w:sz w:val="24"/>
          <w:szCs w:val="24"/>
          <w:lang w:val="en-GB"/>
        </w:rPr>
      </w:pPr>
    </w:p>
    <w:p w:rsidR="00135EE2" w:rsidRDefault="00135EE2" w:rsidP="007E17B5">
      <w:pPr>
        <w:widowControl w:val="0"/>
        <w:numPr>
          <w:ilvl w:val="0"/>
          <w:numId w:val="3"/>
        </w:numPr>
        <w:autoSpaceDE w:val="0"/>
        <w:autoSpaceDN w:val="0"/>
        <w:adjustRightInd w:val="0"/>
        <w:spacing w:after="120" w:line="240" w:lineRule="auto"/>
        <w:jc w:val="both"/>
        <w:rPr>
          <w:color w:val="000000" w:themeColor="text1"/>
          <w:sz w:val="24"/>
          <w:szCs w:val="24"/>
          <w:lang w:val="en-GB"/>
        </w:rPr>
      </w:pPr>
      <w:r w:rsidRPr="00135EE2">
        <w:rPr>
          <w:color w:val="000000" w:themeColor="text1"/>
          <w:sz w:val="24"/>
          <w:szCs w:val="24"/>
          <w:lang w:val="en-GB"/>
        </w:rPr>
        <w:t>Summarize the procedure for appointment and renewal of members of the governance structure, including length of term and staggering of appointments, if appropriate.  If the nutrition school has a separate board of trustees, provide a separate description for appointment and renewal of its members.</w:t>
      </w:r>
    </w:p>
    <w:p w:rsidR="00D2553D" w:rsidRDefault="00D2553D" w:rsidP="00D2553D">
      <w:pPr>
        <w:pStyle w:val="ListParagraph"/>
        <w:rPr>
          <w:color w:val="000000" w:themeColor="text1"/>
          <w:sz w:val="24"/>
          <w:szCs w:val="24"/>
          <w:lang w:val="en-GB"/>
        </w:rPr>
      </w:pPr>
    </w:p>
    <w:p w:rsidR="00135EE2" w:rsidRDefault="00135EE2" w:rsidP="007E17B5">
      <w:pPr>
        <w:widowControl w:val="0"/>
        <w:numPr>
          <w:ilvl w:val="0"/>
          <w:numId w:val="3"/>
        </w:numPr>
        <w:autoSpaceDE w:val="0"/>
        <w:autoSpaceDN w:val="0"/>
        <w:adjustRightInd w:val="0"/>
        <w:spacing w:after="120" w:line="240" w:lineRule="auto"/>
        <w:jc w:val="both"/>
        <w:rPr>
          <w:bCs/>
          <w:iCs/>
          <w:color w:val="000000" w:themeColor="text1"/>
          <w:sz w:val="24"/>
          <w:szCs w:val="24"/>
          <w:lang w:val="en-GB"/>
        </w:rPr>
      </w:pPr>
      <w:r w:rsidRPr="00135EE2">
        <w:rPr>
          <w:bCs/>
          <w:iCs/>
          <w:color w:val="000000" w:themeColor="text1"/>
          <w:sz w:val="24"/>
          <w:szCs w:val="24"/>
          <w:lang w:val="en-GB"/>
        </w:rPr>
        <w:t>Describe the role played by faculty in the admissions, curriculum development, implementation and evaluation.</w:t>
      </w:r>
    </w:p>
    <w:p w:rsidR="00D2553D" w:rsidRDefault="00D2553D" w:rsidP="00D2553D">
      <w:pPr>
        <w:pStyle w:val="ListParagraph"/>
        <w:rPr>
          <w:bCs/>
          <w:iCs/>
          <w:color w:val="000000" w:themeColor="text1"/>
          <w:sz w:val="24"/>
          <w:szCs w:val="24"/>
          <w:lang w:val="en-GB"/>
        </w:rPr>
      </w:pPr>
    </w:p>
    <w:p w:rsidR="00135EE2" w:rsidRDefault="00135EE2" w:rsidP="007E17B5">
      <w:pPr>
        <w:widowControl w:val="0"/>
        <w:numPr>
          <w:ilvl w:val="0"/>
          <w:numId w:val="3"/>
        </w:numPr>
        <w:autoSpaceDE w:val="0"/>
        <w:autoSpaceDN w:val="0"/>
        <w:adjustRightInd w:val="0"/>
        <w:spacing w:after="120" w:line="240" w:lineRule="auto"/>
        <w:jc w:val="both"/>
        <w:rPr>
          <w:bCs/>
          <w:iCs/>
          <w:color w:val="000000" w:themeColor="text1"/>
          <w:sz w:val="24"/>
          <w:szCs w:val="24"/>
          <w:lang w:val="en-GB"/>
        </w:rPr>
      </w:pPr>
      <w:r w:rsidRPr="00135EE2">
        <w:rPr>
          <w:bCs/>
          <w:iCs/>
          <w:color w:val="000000" w:themeColor="text1"/>
          <w:sz w:val="24"/>
          <w:szCs w:val="24"/>
          <w:lang w:val="en-GB"/>
        </w:rPr>
        <w:t>Describe the process utilised for student promotion and advisement.</w:t>
      </w:r>
    </w:p>
    <w:p w:rsidR="00D2553D" w:rsidRDefault="00D2553D" w:rsidP="00D2553D">
      <w:pPr>
        <w:pStyle w:val="ListParagraph"/>
        <w:rPr>
          <w:bCs/>
          <w:iCs/>
          <w:color w:val="000000" w:themeColor="text1"/>
          <w:sz w:val="24"/>
          <w:szCs w:val="24"/>
          <w:lang w:val="en-GB"/>
        </w:rPr>
      </w:pPr>
    </w:p>
    <w:p w:rsidR="00135EE2" w:rsidRPr="00135EE2" w:rsidRDefault="00135EE2" w:rsidP="007E17B5">
      <w:pPr>
        <w:widowControl w:val="0"/>
        <w:numPr>
          <w:ilvl w:val="0"/>
          <w:numId w:val="3"/>
        </w:numPr>
        <w:autoSpaceDE w:val="0"/>
        <w:autoSpaceDN w:val="0"/>
        <w:adjustRightInd w:val="0"/>
        <w:spacing w:after="120" w:line="240" w:lineRule="auto"/>
        <w:jc w:val="both"/>
        <w:rPr>
          <w:bCs/>
          <w:iCs/>
          <w:color w:val="000000" w:themeColor="text1"/>
          <w:sz w:val="24"/>
          <w:szCs w:val="24"/>
          <w:lang w:val="en-GB"/>
        </w:rPr>
      </w:pPr>
      <w:r w:rsidRPr="00135EE2">
        <w:rPr>
          <w:bCs/>
          <w:iCs/>
          <w:color w:val="000000" w:themeColor="text1"/>
          <w:sz w:val="24"/>
          <w:szCs w:val="24"/>
          <w:lang w:val="en-GB"/>
        </w:rPr>
        <w:t>Describe the relationship between the Ministry of Health and the nutrition programme. Include any relationship which may constitute a potential conflict of interest.</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305C71" w:rsidRPr="00F876D2" w:rsidRDefault="00305C71" w:rsidP="00AD28EE">
      <w:pPr>
        <w:spacing w:before="120" w:after="0"/>
        <w:jc w:val="both"/>
        <w:rPr>
          <w:sz w:val="24"/>
          <w:szCs w:val="24"/>
          <w:lang w:val="en-GB"/>
        </w:rPr>
      </w:pPr>
    </w:p>
    <w:p w:rsidR="00A22759" w:rsidRDefault="00A22759" w:rsidP="00AD28EE">
      <w:pPr>
        <w:spacing w:before="120" w:after="0"/>
        <w:rPr>
          <w:sz w:val="24"/>
          <w:szCs w:val="24"/>
          <w:lang w:val="en-GB"/>
        </w:rPr>
      </w:pPr>
    </w:p>
    <w:p w:rsidR="00135EE2" w:rsidRPr="00135EE2" w:rsidRDefault="00135EE2" w:rsidP="00135EE2">
      <w:pPr>
        <w:pStyle w:val="NoSpacing"/>
        <w:ind w:left="720" w:hanging="720"/>
        <w:jc w:val="both"/>
        <w:rPr>
          <w:rFonts w:ascii="Arial" w:hAnsi="Arial" w:cs="Arial"/>
          <w:b/>
          <w:color w:val="000000" w:themeColor="text1"/>
        </w:rPr>
      </w:pPr>
      <w:r>
        <w:rPr>
          <w:rFonts w:ascii="Arial" w:hAnsi="Arial" w:cs="Arial"/>
          <w:b/>
          <w:lang w:val="en-GB"/>
        </w:rPr>
        <w:t>IS-6</w:t>
      </w:r>
      <w:r w:rsidR="00A22759" w:rsidRPr="00A22759">
        <w:rPr>
          <w:rFonts w:ascii="Arial" w:hAnsi="Arial" w:cs="Arial"/>
          <w:b/>
          <w:lang w:val="en-GB"/>
        </w:rPr>
        <w:t xml:space="preserve"> </w:t>
      </w:r>
      <w:r w:rsidR="00A22759" w:rsidRPr="00A22759">
        <w:rPr>
          <w:rFonts w:ascii="Arial" w:hAnsi="Arial" w:cs="Arial"/>
          <w:b/>
          <w:lang w:val="en-GB"/>
        </w:rPr>
        <w:tab/>
      </w:r>
      <w:r w:rsidRPr="00135EE2">
        <w:rPr>
          <w:rFonts w:ascii="Arial" w:hAnsi="Arial" w:cs="Arial"/>
          <w:b/>
          <w:color w:val="000000" w:themeColor="text1"/>
        </w:rPr>
        <w:t xml:space="preserve">The terms of office of governing body members should be of sufficient duration to permit an understanding of the nutrition </w:t>
      </w:r>
      <w:proofErr w:type="spellStart"/>
      <w:r w:rsidRPr="00135EE2">
        <w:rPr>
          <w:rFonts w:ascii="Arial" w:hAnsi="Arial" w:cs="Arial"/>
          <w:b/>
          <w:color w:val="000000" w:themeColor="text1"/>
        </w:rPr>
        <w:t>programme</w:t>
      </w:r>
      <w:proofErr w:type="spellEnd"/>
      <w:r w:rsidRPr="00135EE2">
        <w:rPr>
          <w:rFonts w:ascii="Arial" w:hAnsi="Arial" w:cs="Arial"/>
          <w:b/>
          <w:color w:val="000000" w:themeColor="text1"/>
        </w:rPr>
        <w:t xml:space="preserve"> and operations.</w:t>
      </w:r>
    </w:p>
    <w:p w:rsidR="00135EE2" w:rsidRPr="00135EE2" w:rsidRDefault="00135EE2" w:rsidP="00135EE2">
      <w:pPr>
        <w:pStyle w:val="NoSpacing"/>
        <w:jc w:val="both"/>
        <w:rPr>
          <w:rFonts w:ascii="Arial" w:hAnsi="Arial" w:cs="Arial"/>
          <w:b/>
          <w:color w:val="000000" w:themeColor="text1"/>
        </w:rPr>
      </w:pPr>
    </w:p>
    <w:p w:rsidR="00135EE2" w:rsidRPr="00135EE2" w:rsidRDefault="00135EE2" w:rsidP="00135EE2">
      <w:pPr>
        <w:pStyle w:val="NoSpacing"/>
        <w:ind w:left="720" w:hanging="720"/>
        <w:jc w:val="both"/>
        <w:rPr>
          <w:rFonts w:ascii="Arial" w:hAnsi="Arial" w:cs="Arial"/>
          <w:b/>
          <w:color w:val="000000" w:themeColor="text1"/>
        </w:rPr>
      </w:pPr>
      <w:r w:rsidRPr="00135EE2">
        <w:rPr>
          <w:rFonts w:ascii="Arial" w:hAnsi="Arial" w:cs="Arial"/>
          <w:b/>
          <w:color w:val="000000" w:themeColor="text1"/>
        </w:rPr>
        <w:t xml:space="preserve">IS.7 </w:t>
      </w:r>
      <w:r w:rsidRPr="00135EE2">
        <w:rPr>
          <w:rFonts w:ascii="Arial" w:hAnsi="Arial" w:cs="Arial"/>
          <w:b/>
          <w:color w:val="000000" w:themeColor="text1"/>
        </w:rPr>
        <w:tab/>
        <w:t xml:space="preserve">Administrative officers and members of the faculty must be appointed by, or on the authority of the </w:t>
      </w:r>
      <w:proofErr w:type="spellStart"/>
      <w:r w:rsidRPr="00135EE2">
        <w:rPr>
          <w:rFonts w:ascii="Arial" w:hAnsi="Arial" w:cs="Arial"/>
          <w:b/>
          <w:color w:val="000000" w:themeColor="text1"/>
        </w:rPr>
        <w:t>programme’s</w:t>
      </w:r>
      <w:proofErr w:type="spellEnd"/>
      <w:r w:rsidRPr="00135EE2">
        <w:rPr>
          <w:rFonts w:ascii="Arial" w:hAnsi="Arial" w:cs="Arial"/>
          <w:b/>
          <w:color w:val="000000" w:themeColor="text1"/>
        </w:rPr>
        <w:t xml:space="preserve"> committee or its parent institution. </w:t>
      </w:r>
    </w:p>
    <w:p w:rsidR="00135EE2" w:rsidRPr="00135EE2" w:rsidRDefault="00135EE2" w:rsidP="00135EE2">
      <w:pPr>
        <w:pStyle w:val="NoSpacing"/>
        <w:jc w:val="both"/>
        <w:rPr>
          <w:color w:val="000000" w:themeColor="text1"/>
        </w:rPr>
      </w:pPr>
    </w:p>
    <w:p w:rsidR="00135EE2" w:rsidRDefault="00135EE2" w:rsidP="00135EE2">
      <w:pPr>
        <w:pStyle w:val="NoSpacing"/>
        <w:ind w:left="1440"/>
        <w:jc w:val="both"/>
        <w:rPr>
          <w:rFonts w:ascii="Arial" w:hAnsi="Arial" w:cs="Arial"/>
          <w:b/>
          <w:color w:val="000000" w:themeColor="text1"/>
        </w:rPr>
      </w:pPr>
      <w:r w:rsidRPr="00135EE2">
        <w:rPr>
          <w:rFonts w:ascii="Arial" w:hAnsi="Arial" w:cs="Arial"/>
          <w:b/>
          <w:color w:val="000000" w:themeColor="text1"/>
        </w:rPr>
        <w:t>Written policies on appointments of officers and faculty should be presented.</w:t>
      </w:r>
    </w:p>
    <w:p w:rsidR="00BA7C73" w:rsidRDefault="00BA7C73" w:rsidP="00BA7C73">
      <w:pPr>
        <w:rPr>
          <w:szCs w:val="24"/>
          <w:lang w:val="en-GB"/>
        </w:rPr>
      </w:pPr>
      <w:r>
        <w:rPr>
          <w:szCs w:val="24"/>
          <w:lang w:val="en-GB"/>
        </w:rPr>
        <w:t>____________________________________________________________________________________</w:t>
      </w:r>
    </w:p>
    <w:p w:rsidR="00862686" w:rsidRPr="00135EE2" w:rsidRDefault="00862686" w:rsidP="00BA7C73">
      <w:pPr>
        <w:pStyle w:val="NoSpacing"/>
        <w:jc w:val="both"/>
        <w:rPr>
          <w:rFonts w:ascii="Arial" w:hAnsi="Arial" w:cs="Arial"/>
          <w:b/>
          <w:color w:val="000000" w:themeColor="text1"/>
        </w:rPr>
      </w:pPr>
    </w:p>
    <w:p w:rsidR="00135EE2" w:rsidRPr="00135EE2" w:rsidRDefault="00135EE2" w:rsidP="007E17B5">
      <w:pPr>
        <w:widowControl w:val="0"/>
        <w:numPr>
          <w:ilvl w:val="0"/>
          <w:numId w:val="6"/>
        </w:numPr>
        <w:autoSpaceDE w:val="0"/>
        <w:autoSpaceDN w:val="0"/>
        <w:adjustRightInd w:val="0"/>
        <w:spacing w:after="0" w:line="240" w:lineRule="auto"/>
        <w:jc w:val="both"/>
        <w:rPr>
          <w:color w:val="000000" w:themeColor="text1"/>
          <w:sz w:val="24"/>
          <w:szCs w:val="24"/>
          <w:lang w:val="en-GB"/>
        </w:rPr>
      </w:pPr>
      <w:r w:rsidRPr="00135EE2">
        <w:rPr>
          <w:color w:val="000000" w:themeColor="text1"/>
          <w:sz w:val="24"/>
          <w:szCs w:val="24"/>
          <w:lang w:val="en-GB"/>
        </w:rPr>
        <w:t>Provide a copy of the written policies on appointments of officers and faculty as an Appendix.</w:t>
      </w:r>
    </w:p>
    <w:p w:rsidR="00135EE2" w:rsidRPr="00135EE2" w:rsidRDefault="00135EE2" w:rsidP="00135EE2">
      <w:pPr>
        <w:jc w:val="both"/>
        <w:rPr>
          <w:color w:val="000000" w:themeColor="text1"/>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862686" w:rsidRPr="00FA602D" w:rsidTr="00176B41">
        <w:tc>
          <w:tcPr>
            <w:tcW w:w="2371" w:type="dxa"/>
            <w:tcBorders>
              <w:top w:val="single" w:sz="6" w:space="0" w:color="auto"/>
              <w:left w:val="single" w:sz="6" w:space="0" w:color="auto"/>
              <w:bottom w:val="single" w:sz="6" w:space="0" w:color="auto"/>
              <w:right w:val="single" w:sz="6" w:space="0" w:color="auto"/>
            </w:tcBorders>
          </w:tcPr>
          <w:p w:rsidR="00862686" w:rsidRPr="00FA602D" w:rsidRDefault="00862686" w:rsidP="00862686">
            <w:pPr>
              <w:spacing w:after="0"/>
              <w:jc w:val="both"/>
              <w:rPr>
                <w:sz w:val="24"/>
                <w:szCs w:val="24"/>
              </w:rPr>
            </w:pPr>
            <w:r>
              <w:rPr>
                <w:sz w:val="24"/>
                <w:szCs w:val="24"/>
                <w:lang w:val="en-GB"/>
              </w:rPr>
              <w:lastRenderedPageBreak/>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2686" w:rsidRPr="00B400DB" w:rsidRDefault="00862686" w:rsidP="00862686">
            <w:pPr>
              <w:spacing w:after="0"/>
              <w:jc w:val="center"/>
              <w:rPr>
                <w:color w:val="1C6194" w:themeColor="accent2" w:themeShade="BF"/>
                <w:sz w:val="24"/>
                <w:szCs w:val="24"/>
                <w:lang w:val="en-GB"/>
              </w:rPr>
            </w:pPr>
          </w:p>
        </w:tc>
      </w:tr>
      <w:tr w:rsidR="00862686" w:rsidRPr="00FA602D" w:rsidTr="00176B41">
        <w:tc>
          <w:tcPr>
            <w:tcW w:w="2371" w:type="dxa"/>
            <w:tcBorders>
              <w:top w:val="single" w:sz="6" w:space="0" w:color="auto"/>
              <w:left w:val="single" w:sz="6" w:space="0" w:color="auto"/>
              <w:bottom w:val="single" w:sz="6" w:space="0" w:color="auto"/>
              <w:right w:val="single" w:sz="6" w:space="0" w:color="auto"/>
            </w:tcBorders>
          </w:tcPr>
          <w:p w:rsidR="00862686" w:rsidRPr="00FA602D" w:rsidRDefault="00862686" w:rsidP="00862686">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2686" w:rsidRPr="00B400DB" w:rsidRDefault="00862686" w:rsidP="00862686">
            <w:pPr>
              <w:spacing w:after="0"/>
              <w:jc w:val="center"/>
              <w:rPr>
                <w:color w:val="1C6194" w:themeColor="accent2" w:themeShade="BF"/>
                <w:sz w:val="24"/>
                <w:szCs w:val="24"/>
                <w:lang w:val="en-GB"/>
              </w:rPr>
            </w:pPr>
          </w:p>
        </w:tc>
      </w:tr>
    </w:tbl>
    <w:p w:rsidR="00135EE2" w:rsidRDefault="00135EE2" w:rsidP="00135EE2">
      <w:pPr>
        <w:pStyle w:val="NoSpacing"/>
        <w:jc w:val="both"/>
        <w:rPr>
          <w:color w:val="FF0000"/>
        </w:rPr>
      </w:pPr>
    </w:p>
    <w:p w:rsidR="00135EE2" w:rsidRDefault="00135EE2" w:rsidP="00135EE2">
      <w:pPr>
        <w:pStyle w:val="NoSpacing"/>
        <w:jc w:val="both"/>
        <w:rPr>
          <w:color w:val="FF0000"/>
        </w:rPr>
      </w:pPr>
    </w:p>
    <w:p w:rsidR="00A22759" w:rsidRDefault="00A22759" w:rsidP="00135EE2">
      <w:pPr>
        <w:spacing w:after="0"/>
        <w:ind w:left="720" w:hanging="720"/>
        <w:jc w:val="both"/>
        <w:rPr>
          <w:szCs w:val="24"/>
          <w:lang w:val="en-GB"/>
        </w:rPr>
      </w:pPr>
      <w:r>
        <w:rPr>
          <w:szCs w:val="24"/>
          <w:lang w:val="en-GB"/>
        </w:rPr>
        <w:t>____________________________________________________________________________________</w:t>
      </w:r>
    </w:p>
    <w:p w:rsidR="00135EE2" w:rsidRPr="00520B04" w:rsidRDefault="00135EE2" w:rsidP="00135EE2">
      <w:pPr>
        <w:widowControl w:val="0"/>
        <w:autoSpaceDE w:val="0"/>
        <w:autoSpaceDN w:val="0"/>
        <w:adjustRightInd w:val="0"/>
        <w:spacing w:after="120" w:line="240" w:lineRule="auto"/>
        <w:jc w:val="both"/>
        <w:rPr>
          <w:bCs/>
          <w:iCs/>
          <w:sz w:val="24"/>
          <w:szCs w:val="24"/>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D529D0" w:rsidRDefault="00D529D0" w:rsidP="00AD28EE">
      <w:pPr>
        <w:spacing w:before="120" w:after="0"/>
        <w:jc w:val="both"/>
        <w:rPr>
          <w:sz w:val="24"/>
          <w:szCs w:val="24"/>
          <w:lang w:val="en-GB"/>
        </w:rPr>
      </w:pPr>
    </w:p>
    <w:p w:rsidR="00135EE2" w:rsidRPr="00135EE2" w:rsidRDefault="00135EE2" w:rsidP="00135EE2">
      <w:pPr>
        <w:pStyle w:val="NoSpacing"/>
        <w:ind w:left="720" w:hanging="720"/>
        <w:jc w:val="both"/>
        <w:rPr>
          <w:rFonts w:ascii="Arial" w:hAnsi="Arial" w:cs="Arial"/>
          <w:b/>
        </w:rPr>
      </w:pPr>
      <w:r w:rsidRPr="00135EE2">
        <w:rPr>
          <w:rFonts w:ascii="Arial" w:hAnsi="Arial" w:cs="Arial"/>
          <w:b/>
        </w:rPr>
        <w:t>IS.8</w:t>
      </w:r>
      <w:r w:rsidRPr="00135EE2">
        <w:rPr>
          <w:rFonts w:ascii="Arial" w:hAnsi="Arial" w:cs="Arial"/>
          <w:b/>
        </w:rPr>
        <w:tab/>
        <w:t xml:space="preserve">The director/coordinator of the nutrition </w:t>
      </w:r>
      <w:proofErr w:type="spellStart"/>
      <w:r w:rsidRPr="00135EE2">
        <w:rPr>
          <w:rFonts w:ascii="Arial" w:hAnsi="Arial" w:cs="Arial"/>
          <w:b/>
        </w:rPr>
        <w:t>programme</w:t>
      </w:r>
      <w:proofErr w:type="spellEnd"/>
      <w:r w:rsidRPr="00135EE2">
        <w:rPr>
          <w:rFonts w:ascii="Arial" w:hAnsi="Arial" w:cs="Arial"/>
          <w:b/>
        </w:rPr>
        <w:t xml:space="preserve"> must have access to the administrative head of the university or other university officials charged with final responsibility for the </w:t>
      </w:r>
      <w:proofErr w:type="spellStart"/>
      <w:r w:rsidRPr="00135EE2">
        <w:rPr>
          <w:rFonts w:ascii="Arial" w:hAnsi="Arial" w:cs="Arial"/>
          <w:b/>
        </w:rPr>
        <w:t>programme</w:t>
      </w:r>
      <w:proofErr w:type="spellEnd"/>
      <w:r w:rsidRPr="00135EE2">
        <w:rPr>
          <w:rFonts w:ascii="Arial" w:hAnsi="Arial" w:cs="Arial"/>
          <w:b/>
        </w:rPr>
        <w:t xml:space="preserve">, using appropriate university chain of command to fulfill the responsibilities of the office.  </w:t>
      </w:r>
    </w:p>
    <w:p w:rsidR="00135EE2" w:rsidRPr="00135EE2" w:rsidRDefault="00135EE2" w:rsidP="00135EE2">
      <w:pPr>
        <w:pStyle w:val="NoSpacing"/>
        <w:jc w:val="both"/>
        <w:rPr>
          <w:rFonts w:ascii="Arial" w:hAnsi="Arial" w:cs="Arial"/>
          <w:b/>
        </w:rPr>
      </w:pPr>
    </w:p>
    <w:p w:rsidR="00135EE2" w:rsidRPr="00135EE2" w:rsidRDefault="00135EE2" w:rsidP="00135EE2">
      <w:pPr>
        <w:pStyle w:val="NoSpacing"/>
        <w:ind w:left="720" w:hanging="720"/>
        <w:jc w:val="both"/>
        <w:rPr>
          <w:rFonts w:ascii="Arial" w:hAnsi="Arial" w:cs="Arial"/>
          <w:b/>
        </w:rPr>
      </w:pPr>
      <w:r w:rsidRPr="00135EE2">
        <w:rPr>
          <w:rFonts w:ascii="Arial" w:hAnsi="Arial" w:cs="Arial"/>
          <w:b/>
        </w:rPr>
        <w:t>IS.9</w:t>
      </w:r>
      <w:r w:rsidRPr="00135EE2">
        <w:rPr>
          <w:rFonts w:ascii="Arial" w:hAnsi="Arial" w:cs="Arial"/>
          <w:b/>
        </w:rPr>
        <w:tab/>
        <w:t xml:space="preserve">There should be a clear understanding of the authority and responsibility for nutrition </w:t>
      </w:r>
      <w:proofErr w:type="spellStart"/>
      <w:r w:rsidRPr="00135EE2">
        <w:rPr>
          <w:rFonts w:ascii="Arial" w:hAnsi="Arial" w:cs="Arial"/>
          <w:b/>
        </w:rPr>
        <w:t>programme</w:t>
      </w:r>
      <w:proofErr w:type="spellEnd"/>
      <w:r w:rsidRPr="00135EE2">
        <w:rPr>
          <w:rFonts w:ascii="Arial" w:hAnsi="Arial" w:cs="Arial"/>
          <w:b/>
        </w:rPr>
        <w:t xml:space="preserve"> matters among the administrative officials of the university, the director or </w:t>
      </w:r>
      <w:proofErr w:type="spellStart"/>
      <w:r w:rsidRPr="00135EE2">
        <w:rPr>
          <w:rFonts w:ascii="Arial" w:hAnsi="Arial" w:cs="Arial"/>
          <w:b/>
        </w:rPr>
        <w:t>programme</w:t>
      </w:r>
      <w:proofErr w:type="spellEnd"/>
      <w:r w:rsidRPr="00135EE2">
        <w:rPr>
          <w:rFonts w:ascii="Arial" w:hAnsi="Arial" w:cs="Arial"/>
          <w:b/>
        </w:rPr>
        <w:t xml:space="preserve"> coordinator, the faculty, and the administrative officials of other components of the teaching complex and of the university. </w:t>
      </w:r>
    </w:p>
    <w:p w:rsidR="00135EE2" w:rsidRPr="00135EE2" w:rsidRDefault="00135EE2" w:rsidP="00135EE2">
      <w:pPr>
        <w:pStyle w:val="NoSpacing"/>
        <w:jc w:val="both"/>
        <w:rPr>
          <w:rFonts w:ascii="Arial" w:hAnsi="Arial" w:cs="Arial"/>
          <w:b/>
        </w:rPr>
      </w:pPr>
    </w:p>
    <w:p w:rsidR="00135EE2" w:rsidRPr="00135EE2" w:rsidRDefault="00135EE2" w:rsidP="00135EE2">
      <w:pPr>
        <w:pStyle w:val="NoSpacing"/>
        <w:ind w:left="720" w:hanging="720"/>
        <w:jc w:val="both"/>
        <w:rPr>
          <w:rFonts w:ascii="Arial" w:hAnsi="Arial" w:cs="Arial"/>
          <w:b/>
        </w:rPr>
      </w:pPr>
      <w:r w:rsidRPr="00135EE2">
        <w:rPr>
          <w:rFonts w:ascii="Arial" w:hAnsi="Arial" w:cs="Arial"/>
          <w:b/>
        </w:rPr>
        <w:t>IS.10</w:t>
      </w:r>
      <w:r w:rsidRPr="00135EE2">
        <w:rPr>
          <w:rFonts w:ascii="Arial" w:hAnsi="Arial" w:cs="Arial"/>
          <w:b/>
        </w:rPr>
        <w:tab/>
        <w:t xml:space="preserve">The nutrition </w:t>
      </w:r>
      <w:proofErr w:type="spellStart"/>
      <w:r w:rsidRPr="00135EE2">
        <w:rPr>
          <w:rFonts w:ascii="Arial" w:hAnsi="Arial" w:cs="Arial"/>
          <w:b/>
        </w:rPr>
        <w:t>programme’s</w:t>
      </w:r>
      <w:proofErr w:type="spellEnd"/>
      <w:r w:rsidRPr="00135EE2">
        <w:rPr>
          <w:rFonts w:ascii="Arial" w:hAnsi="Arial" w:cs="Arial"/>
          <w:b/>
        </w:rPr>
        <w:t xml:space="preserve"> administration should include a director or </w:t>
      </w:r>
      <w:proofErr w:type="spellStart"/>
      <w:r w:rsidRPr="00135EE2">
        <w:rPr>
          <w:rFonts w:ascii="Arial" w:hAnsi="Arial" w:cs="Arial"/>
          <w:b/>
        </w:rPr>
        <w:t>programme</w:t>
      </w:r>
      <w:proofErr w:type="spellEnd"/>
      <w:r w:rsidRPr="00135EE2">
        <w:rPr>
          <w:rFonts w:ascii="Arial" w:hAnsi="Arial" w:cs="Arial"/>
          <w:b/>
        </w:rPr>
        <w:t xml:space="preserve"> coordinator and other such staff necessary to accomplish the mission and strategies of the institution and the nutrition </w:t>
      </w:r>
      <w:proofErr w:type="spellStart"/>
      <w:r w:rsidRPr="00135EE2">
        <w:rPr>
          <w:rFonts w:ascii="Arial" w:hAnsi="Arial" w:cs="Arial"/>
          <w:b/>
        </w:rPr>
        <w:t>programme</w:t>
      </w:r>
      <w:proofErr w:type="spellEnd"/>
      <w:r w:rsidRPr="00135EE2">
        <w:rPr>
          <w:rFonts w:ascii="Arial" w:hAnsi="Arial" w:cs="Arial"/>
          <w:b/>
        </w:rPr>
        <w:t>.</w:t>
      </w:r>
    </w:p>
    <w:p w:rsidR="00135EE2" w:rsidRPr="00135EE2" w:rsidRDefault="00135EE2" w:rsidP="00135EE2">
      <w:pPr>
        <w:pStyle w:val="NoSpacing"/>
        <w:jc w:val="both"/>
        <w:rPr>
          <w:rFonts w:ascii="Arial" w:hAnsi="Arial" w:cs="Arial"/>
          <w:b/>
        </w:rPr>
      </w:pPr>
    </w:p>
    <w:p w:rsidR="00135EE2" w:rsidRPr="00BA7C73" w:rsidRDefault="00135EE2" w:rsidP="00135EE2">
      <w:pPr>
        <w:pStyle w:val="NoSpacing"/>
        <w:ind w:left="1440"/>
        <w:jc w:val="both"/>
        <w:rPr>
          <w:rFonts w:asciiTheme="minorHAnsi" w:hAnsiTheme="minorHAnsi" w:cs="Arial"/>
          <w:i/>
        </w:rPr>
      </w:pPr>
      <w:r w:rsidRPr="00BA7C73">
        <w:rPr>
          <w:rFonts w:asciiTheme="minorHAnsi" w:hAnsiTheme="minorHAnsi" w:cs="Arial"/>
          <w:i/>
        </w:rPr>
        <w:t xml:space="preserve">Areas that require institutional administrative support for the </w:t>
      </w:r>
      <w:proofErr w:type="spellStart"/>
      <w:r w:rsidRPr="00BA7C73">
        <w:rPr>
          <w:rFonts w:asciiTheme="minorHAnsi" w:hAnsiTheme="minorHAnsi" w:cs="Arial"/>
          <w:i/>
        </w:rPr>
        <w:t>programme</w:t>
      </w:r>
      <w:proofErr w:type="spellEnd"/>
      <w:r w:rsidRPr="00BA7C73">
        <w:rPr>
          <w:rFonts w:asciiTheme="minorHAnsi" w:hAnsiTheme="minorHAnsi" w:cs="Arial"/>
          <w:i/>
        </w:rPr>
        <w:t xml:space="preserve"> include admissions, student affairs, academic affairs, faculty affairs, postgraduate education, continuing education, clinical sites relationships, research, and business, planning, and fund raising.</w:t>
      </w:r>
    </w:p>
    <w:p w:rsidR="00135EE2" w:rsidRPr="00BA7C73" w:rsidRDefault="00135EE2" w:rsidP="00135EE2">
      <w:pPr>
        <w:pStyle w:val="NoSpacing"/>
        <w:jc w:val="both"/>
        <w:rPr>
          <w:rFonts w:asciiTheme="minorHAnsi" w:hAnsiTheme="minorHAnsi" w:cs="Arial"/>
          <w:i/>
        </w:rPr>
      </w:pPr>
    </w:p>
    <w:p w:rsidR="00135EE2" w:rsidRPr="00BA7C73" w:rsidRDefault="00135EE2" w:rsidP="00135EE2">
      <w:pPr>
        <w:pStyle w:val="NoSpacing"/>
        <w:ind w:left="1440"/>
        <w:jc w:val="both"/>
        <w:rPr>
          <w:rFonts w:asciiTheme="minorHAnsi" w:hAnsiTheme="minorHAnsi" w:cs="Arial"/>
          <w:i/>
        </w:rPr>
      </w:pPr>
      <w:r w:rsidRPr="00BA7C73">
        <w:rPr>
          <w:rFonts w:asciiTheme="minorHAnsi" w:hAnsiTheme="minorHAnsi" w:cs="Arial"/>
          <w:i/>
        </w:rPr>
        <w:t xml:space="preserve">An organizational structure showing how the </w:t>
      </w:r>
      <w:proofErr w:type="spellStart"/>
      <w:r w:rsidRPr="00BA7C73">
        <w:rPr>
          <w:rFonts w:asciiTheme="minorHAnsi" w:hAnsiTheme="minorHAnsi" w:cs="Arial"/>
          <w:i/>
        </w:rPr>
        <w:t>programme</w:t>
      </w:r>
      <w:proofErr w:type="spellEnd"/>
      <w:r w:rsidRPr="00BA7C73">
        <w:rPr>
          <w:rFonts w:asciiTheme="minorHAnsi" w:hAnsiTheme="minorHAnsi" w:cs="Arial"/>
          <w:i/>
        </w:rPr>
        <w:t xml:space="preserve"> is integrated within the administrative structure of the institution should be presented.</w:t>
      </w:r>
    </w:p>
    <w:p w:rsidR="00A22759" w:rsidRPr="00F876D2" w:rsidRDefault="00A22759" w:rsidP="00A22759">
      <w:pPr>
        <w:jc w:val="both"/>
        <w:rPr>
          <w:sz w:val="24"/>
          <w:szCs w:val="24"/>
          <w:lang w:val="en-GB"/>
        </w:rPr>
      </w:pPr>
      <w:r w:rsidRPr="00F876D2">
        <w:rPr>
          <w:sz w:val="24"/>
          <w:szCs w:val="24"/>
          <w:lang w:val="en-GB"/>
        </w:rPr>
        <w:t>______________________________________________</w:t>
      </w:r>
      <w:r>
        <w:rPr>
          <w:sz w:val="24"/>
          <w:szCs w:val="24"/>
          <w:lang w:val="en-GB"/>
        </w:rPr>
        <w:t>_______________________________</w:t>
      </w:r>
    </w:p>
    <w:p w:rsidR="00A22759" w:rsidRPr="00A22759" w:rsidRDefault="00A22759" w:rsidP="00A22759">
      <w:pPr>
        <w:jc w:val="both"/>
        <w:rPr>
          <w:sz w:val="12"/>
          <w:szCs w:val="24"/>
          <w:lang w:val="en-GB"/>
        </w:rPr>
      </w:pPr>
    </w:p>
    <w:p w:rsidR="00135EE2" w:rsidRPr="00135EE2" w:rsidRDefault="00135EE2" w:rsidP="007E17B5">
      <w:pPr>
        <w:widowControl w:val="0"/>
        <w:numPr>
          <w:ilvl w:val="0"/>
          <w:numId w:val="7"/>
        </w:numPr>
        <w:autoSpaceDE w:val="0"/>
        <w:autoSpaceDN w:val="0"/>
        <w:adjustRightInd w:val="0"/>
        <w:spacing w:after="120" w:line="240" w:lineRule="auto"/>
        <w:jc w:val="both"/>
        <w:rPr>
          <w:bCs/>
          <w:iCs/>
          <w:color w:val="000000" w:themeColor="text1"/>
          <w:sz w:val="24"/>
          <w:szCs w:val="24"/>
          <w:lang w:val="en-GB"/>
        </w:rPr>
      </w:pPr>
      <w:r w:rsidRPr="00135EE2">
        <w:rPr>
          <w:bCs/>
          <w:iCs/>
          <w:color w:val="000000" w:themeColor="text1"/>
          <w:sz w:val="24"/>
          <w:szCs w:val="24"/>
          <w:lang w:val="en-GB"/>
        </w:rPr>
        <w:t xml:space="preserve">Describe the composition of the team charged with the responsibility of the programme and explain the chain of command utilised.  </w:t>
      </w:r>
    </w:p>
    <w:p w:rsidR="00135EE2" w:rsidRPr="00135EE2" w:rsidRDefault="00135EE2" w:rsidP="007E17B5">
      <w:pPr>
        <w:widowControl w:val="0"/>
        <w:numPr>
          <w:ilvl w:val="0"/>
          <w:numId w:val="7"/>
        </w:numPr>
        <w:autoSpaceDE w:val="0"/>
        <w:autoSpaceDN w:val="0"/>
        <w:adjustRightInd w:val="0"/>
        <w:spacing w:after="120" w:line="240" w:lineRule="auto"/>
        <w:jc w:val="both"/>
        <w:rPr>
          <w:color w:val="000000" w:themeColor="text1"/>
          <w:sz w:val="24"/>
          <w:szCs w:val="24"/>
          <w:lang w:val="en-GB"/>
        </w:rPr>
      </w:pPr>
      <w:r w:rsidRPr="00135EE2">
        <w:rPr>
          <w:color w:val="000000" w:themeColor="text1"/>
          <w:sz w:val="24"/>
          <w:szCs w:val="24"/>
          <w:lang w:val="en-GB"/>
        </w:rPr>
        <w:t xml:space="preserve">Summarize the procedure for appointment and renewal of members </w:t>
      </w:r>
      <w:r w:rsidRPr="00135EE2">
        <w:rPr>
          <w:bCs/>
          <w:iCs/>
          <w:color w:val="000000" w:themeColor="text1"/>
          <w:sz w:val="24"/>
          <w:szCs w:val="24"/>
          <w:lang w:val="en-GB"/>
        </w:rPr>
        <w:t>of the team charged with the responsibility of the programme</w:t>
      </w:r>
      <w:r w:rsidRPr="00135EE2">
        <w:rPr>
          <w:color w:val="000000" w:themeColor="text1"/>
          <w:sz w:val="24"/>
          <w:szCs w:val="24"/>
          <w:lang w:val="en-GB"/>
        </w:rPr>
        <w:t>, including length of term and the process of appointment.</w:t>
      </w:r>
    </w:p>
    <w:p w:rsidR="00135EE2" w:rsidRPr="00135EE2" w:rsidRDefault="00135EE2" w:rsidP="007E17B5">
      <w:pPr>
        <w:pStyle w:val="NoSpacing"/>
        <w:numPr>
          <w:ilvl w:val="0"/>
          <w:numId w:val="7"/>
        </w:numPr>
        <w:jc w:val="both"/>
        <w:rPr>
          <w:rFonts w:asciiTheme="minorHAnsi" w:hAnsiTheme="minorHAnsi"/>
          <w:color w:val="000000" w:themeColor="text1"/>
        </w:rPr>
      </w:pPr>
      <w:r w:rsidRPr="00135EE2">
        <w:rPr>
          <w:rFonts w:asciiTheme="minorHAnsi" w:hAnsiTheme="minorHAnsi"/>
          <w:color w:val="000000" w:themeColor="text1"/>
          <w:lang w:val="en-GB"/>
        </w:rPr>
        <w:t xml:space="preserve">Summarize how the nutrition programme is supported by the institution in regards to </w:t>
      </w:r>
      <w:r w:rsidRPr="00135EE2">
        <w:rPr>
          <w:rFonts w:asciiTheme="minorHAnsi" w:hAnsiTheme="minorHAnsi"/>
          <w:color w:val="000000" w:themeColor="text1"/>
        </w:rPr>
        <w:t>admissions, student affairs, academic affairs, faculty affairs, postgraduate education, continuing education, clinical sites relationships, research, and business, planning, and fund raising.</w:t>
      </w:r>
    </w:p>
    <w:p w:rsidR="00135EE2" w:rsidRPr="00135EE2" w:rsidRDefault="00135EE2" w:rsidP="007E17B5">
      <w:pPr>
        <w:widowControl w:val="0"/>
        <w:numPr>
          <w:ilvl w:val="0"/>
          <w:numId w:val="7"/>
        </w:numPr>
        <w:autoSpaceDE w:val="0"/>
        <w:autoSpaceDN w:val="0"/>
        <w:adjustRightInd w:val="0"/>
        <w:spacing w:before="360" w:after="120" w:line="240" w:lineRule="auto"/>
        <w:rPr>
          <w:color w:val="000000" w:themeColor="text1"/>
          <w:sz w:val="24"/>
          <w:szCs w:val="24"/>
          <w:lang w:val="en-GB"/>
        </w:rPr>
      </w:pPr>
      <w:r w:rsidRPr="00135EE2">
        <w:rPr>
          <w:color w:val="000000" w:themeColor="text1"/>
          <w:sz w:val="24"/>
          <w:szCs w:val="24"/>
          <w:lang w:val="en-GB"/>
        </w:rPr>
        <w:t xml:space="preserve">Briefly describe the budgetary authority of the director or programme co-ordinator and </w:t>
      </w:r>
      <w:r w:rsidRPr="00135EE2">
        <w:rPr>
          <w:color w:val="000000" w:themeColor="text1"/>
          <w:sz w:val="24"/>
          <w:szCs w:val="24"/>
          <w:lang w:val="en-GB"/>
        </w:rPr>
        <w:lastRenderedPageBreak/>
        <w:t>other such staff charged with the responsibility of the programme, and the sources of funding for departmental budgets.</w:t>
      </w:r>
    </w:p>
    <w:p w:rsidR="00135EE2" w:rsidRPr="00135EE2" w:rsidRDefault="00135EE2" w:rsidP="00135EE2">
      <w:pPr>
        <w:pStyle w:val="ListParagraph"/>
        <w:widowControl w:val="0"/>
        <w:autoSpaceDE w:val="0"/>
        <w:autoSpaceDN w:val="0"/>
        <w:adjustRightInd w:val="0"/>
        <w:spacing w:after="120" w:line="240" w:lineRule="auto"/>
        <w:ind w:left="360"/>
        <w:jc w:val="both"/>
        <w:rPr>
          <w:bCs/>
          <w:iCs/>
          <w:sz w:val="24"/>
          <w:szCs w:val="24"/>
          <w:lang w:val="en-GB"/>
        </w:rPr>
      </w:pPr>
    </w:p>
    <w:p w:rsidR="00135EE2" w:rsidRPr="00135EE2" w:rsidRDefault="00135EE2" w:rsidP="00135EE2">
      <w:pPr>
        <w:shd w:val="clear" w:color="auto" w:fill="DFECEB" w:themeFill="accent6" w:themeFillTint="33"/>
        <w:spacing w:after="120"/>
        <w:jc w:val="both"/>
        <w:rPr>
          <w:rFonts w:ascii="Bookman Old Style" w:hAnsi="Bookman Old Style"/>
          <w:color w:val="1C6194" w:themeColor="accent2" w:themeShade="BF"/>
          <w:lang w:val="en-GB"/>
        </w:rPr>
      </w:pPr>
    </w:p>
    <w:p w:rsidR="00135EE2" w:rsidRPr="00135EE2" w:rsidRDefault="00135EE2" w:rsidP="00135EE2">
      <w:pPr>
        <w:shd w:val="clear" w:color="auto" w:fill="DFECEB" w:themeFill="accent6" w:themeFillTint="33"/>
        <w:spacing w:after="120"/>
        <w:jc w:val="both"/>
        <w:rPr>
          <w:rFonts w:ascii="Bookman Old Style" w:hAnsi="Bookman Old Style"/>
          <w:color w:val="1C6194" w:themeColor="accent2" w:themeShade="BF"/>
          <w:lang w:val="en-GB"/>
        </w:rPr>
      </w:pPr>
    </w:p>
    <w:p w:rsidR="00135EE2" w:rsidRPr="00135EE2" w:rsidRDefault="00135EE2" w:rsidP="00135EE2">
      <w:pPr>
        <w:pStyle w:val="NoSpacing"/>
        <w:ind w:left="360"/>
        <w:jc w:val="both"/>
        <w:rPr>
          <w:rFonts w:asciiTheme="minorHAnsi" w:hAnsiTheme="minorHAnsi"/>
          <w:color w:val="000000" w:themeColor="text1"/>
        </w:rPr>
      </w:pPr>
    </w:p>
    <w:p w:rsidR="00135EE2" w:rsidRPr="00135EE2" w:rsidRDefault="00135EE2" w:rsidP="007E17B5">
      <w:pPr>
        <w:pStyle w:val="NoSpacing"/>
        <w:numPr>
          <w:ilvl w:val="0"/>
          <w:numId w:val="7"/>
        </w:numPr>
        <w:jc w:val="both"/>
        <w:rPr>
          <w:rFonts w:asciiTheme="minorHAnsi" w:hAnsiTheme="minorHAnsi"/>
          <w:color w:val="000000" w:themeColor="text1"/>
        </w:rPr>
      </w:pPr>
      <w:r w:rsidRPr="00135EE2">
        <w:rPr>
          <w:rFonts w:asciiTheme="minorHAnsi" w:hAnsiTheme="minorHAnsi"/>
          <w:color w:val="000000" w:themeColor="text1"/>
        </w:rPr>
        <w:t xml:space="preserve">Provide an organizational structure showing how the </w:t>
      </w:r>
      <w:proofErr w:type="spellStart"/>
      <w:r w:rsidRPr="00135EE2">
        <w:rPr>
          <w:rFonts w:asciiTheme="minorHAnsi" w:hAnsiTheme="minorHAnsi"/>
          <w:color w:val="000000" w:themeColor="text1"/>
        </w:rPr>
        <w:t>programme</w:t>
      </w:r>
      <w:proofErr w:type="spellEnd"/>
      <w:r w:rsidRPr="00135EE2">
        <w:rPr>
          <w:rFonts w:asciiTheme="minorHAnsi" w:hAnsiTheme="minorHAnsi"/>
          <w:color w:val="000000" w:themeColor="text1"/>
        </w:rPr>
        <w:t xml:space="preserve"> is integrated within the administrative structure of the institution as an Appendix.</w:t>
      </w:r>
    </w:p>
    <w:p w:rsidR="00135EE2" w:rsidRPr="00135EE2" w:rsidRDefault="00135EE2" w:rsidP="00135EE2">
      <w:pPr>
        <w:widowControl w:val="0"/>
        <w:autoSpaceDE w:val="0"/>
        <w:autoSpaceDN w:val="0"/>
        <w:adjustRightInd w:val="0"/>
        <w:spacing w:after="120"/>
        <w:ind w:left="360"/>
        <w:jc w:val="both"/>
        <w:rPr>
          <w:color w:val="000000" w:themeColor="text1"/>
          <w:sz w:val="24"/>
          <w:szCs w:val="24"/>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862686" w:rsidRPr="00FA602D" w:rsidTr="00176B41">
        <w:tc>
          <w:tcPr>
            <w:tcW w:w="2371" w:type="dxa"/>
            <w:tcBorders>
              <w:top w:val="single" w:sz="6" w:space="0" w:color="auto"/>
              <w:left w:val="single" w:sz="6" w:space="0" w:color="auto"/>
              <w:bottom w:val="single" w:sz="6" w:space="0" w:color="auto"/>
              <w:right w:val="single" w:sz="6" w:space="0" w:color="auto"/>
            </w:tcBorders>
          </w:tcPr>
          <w:p w:rsidR="00862686" w:rsidRPr="00FA602D" w:rsidRDefault="00862686" w:rsidP="00862686">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2686" w:rsidRPr="00B400DB" w:rsidRDefault="00862686" w:rsidP="00862686">
            <w:pPr>
              <w:spacing w:after="0"/>
              <w:jc w:val="center"/>
              <w:rPr>
                <w:color w:val="1C6194" w:themeColor="accent2" w:themeShade="BF"/>
                <w:sz w:val="24"/>
                <w:szCs w:val="24"/>
                <w:lang w:val="en-GB"/>
              </w:rPr>
            </w:pPr>
          </w:p>
        </w:tc>
      </w:tr>
      <w:tr w:rsidR="00862686" w:rsidRPr="00FA602D" w:rsidTr="00176B41">
        <w:tc>
          <w:tcPr>
            <w:tcW w:w="2371" w:type="dxa"/>
            <w:tcBorders>
              <w:top w:val="single" w:sz="6" w:space="0" w:color="auto"/>
              <w:left w:val="single" w:sz="6" w:space="0" w:color="auto"/>
              <w:bottom w:val="single" w:sz="6" w:space="0" w:color="auto"/>
              <w:right w:val="single" w:sz="6" w:space="0" w:color="auto"/>
            </w:tcBorders>
          </w:tcPr>
          <w:p w:rsidR="00862686" w:rsidRPr="00FA602D" w:rsidRDefault="00862686" w:rsidP="00862686">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2686" w:rsidRPr="00B400DB" w:rsidRDefault="00862686" w:rsidP="00862686">
            <w:pPr>
              <w:spacing w:after="0"/>
              <w:jc w:val="center"/>
              <w:rPr>
                <w:color w:val="1C6194" w:themeColor="accent2" w:themeShade="BF"/>
                <w:sz w:val="24"/>
                <w:szCs w:val="24"/>
                <w:lang w:val="en-GB"/>
              </w:rPr>
            </w:pPr>
          </w:p>
        </w:tc>
      </w:tr>
    </w:tbl>
    <w:p w:rsidR="00135EE2" w:rsidRDefault="00135EE2" w:rsidP="00135EE2">
      <w:pPr>
        <w:pStyle w:val="NoSpacing"/>
        <w:ind w:left="1440"/>
        <w:jc w:val="both"/>
        <w:rPr>
          <w:rFonts w:asciiTheme="minorHAnsi" w:hAnsiTheme="minorHAnsi"/>
          <w:color w:val="000000" w:themeColor="text1"/>
        </w:rPr>
      </w:pPr>
    </w:p>
    <w:p w:rsidR="00135EE2" w:rsidRPr="00135EE2" w:rsidRDefault="00135EE2" w:rsidP="00135EE2">
      <w:pPr>
        <w:pStyle w:val="NoSpacing"/>
        <w:ind w:left="1440"/>
        <w:jc w:val="both"/>
        <w:rPr>
          <w:rFonts w:asciiTheme="minorHAnsi" w:hAnsiTheme="minorHAnsi"/>
          <w:color w:val="000000" w:themeColor="text1"/>
        </w:rPr>
      </w:pPr>
    </w:p>
    <w:p w:rsidR="00A22759" w:rsidRPr="00CC2EA2" w:rsidRDefault="00A22759" w:rsidP="00A22759">
      <w:pPr>
        <w:jc w:val="both"/>
        <w:rPr>
          <w:sz w:val="24"/>
          <w:szCs w:val="24"/>
          <w:lang w:val="en-GB"/>
        </w:rPr>
      </w:pPr>
      <w:r w:rsidRPr="00CC2EA2">
        <w:rPr>
          <w:sz w:val="24"/>
          <w:szCs w:val="24"/>
          <w:lang w:val="en-GB"/>
        </w:rPr>
        <w:t>______________________________________________</w:t>
      </w:r>
      <w:r>
        <w:rPr>
          <w:sz w:val="24"/>
          <w:szCs w:val="24"/>
          <w:lang w:val="en-GB"/>
        </w:rPr>
        <w:t>_______________________________</w:t>
      </w:r>
    </w:p>
    <w:p w:rsidR="00862686" w:rsidRPr="00862686" w:rsidRDefault="00862686" w:rsidP="00862686">
      <w:pPr>
        <w:pStyle w:val="NoSpacing"/>
        <w:ind w:left="720" w:hanging="720"/>
        <w:jc w:val="both"/>
        <w:rPr>
          <w:rFonts w:ascii="Arial" w:hAnsi="Arial" w:cs="Arial"/>
          <w:b/>
        </w:rPr>
      </w:pPr>
      <w:r w:rsidRPr="00862686">
        <w:rPr>
          <w:rFonts w:ascii="Arial" w:hAnsi="Arial" w:cs="Arial"/>
          <w:b/>
        </w:rPr>
        <w:t>IS.11</w:t>
      </w:r>
      <w:r w:rsidRPr="00862686">
        <w:rPr>
          <w:rFonts w:ascii="Arial" w:hAnsi="Arial" w:cs="Arial"/>
          <w:b/>
        </w:rPr>
        <w:tab/>
        <w:t xml:space="preserve">There should be evidence of active attempts to address excessive turnover or long-standing vacancies in </w:t>
      </w:r>
      <w:proofErr w:type="spellStart"/>
      <w:r w:rsidRPr="00862686">
        <w:rPr>
          <w:rFonts w:ascii="Arial" w:hAnsi="Arial" w:cs="Arial"/>
          <w:b/>
        </w:rPr>
        <w:t>programme</w:t>
      </w:r>
      <w:proofErr w:type="spellEnd"/>
      <w:r w:rsidRPr="00862686">
        <w:rPr>
          <w:rFonts w:ascii="Arial" w:hAnsi="Arial" w:cs="Arial"/>
          <w:b/>
        </w:rPr>
        <w:t xml:space="preserve"> leadership, where a vacancy could negatively impact institutional stability, especially planning for or implementing the educational </w:t>
      </w:r>
      <w:proofErr w:type="spellStart"/>
      <w:r w:rsidRPr="00862686">
        <w:rPr>
          <w:rFonts w:ascii="Arial" w:hAnsi="Arial" w:cs="Arial"/>
          <w:b/>
        </w:rPr>
        <w:t>programme</w:t>
      </w:r>
      <w:proofErr w:type="spellEnd"/>
      <w:r w:rsidRPr="00862686">
        <w:rPr>
          <w:rFonts w:ascii="Arial" w:hAnsi="Arial" w:cs="Arial"/>
          <w:b/>
        </w:rPr>
        <w:t xml:space="preserve">. </w:t>
      </w:r>
    </w:p>
    <w:p w:rsidR="00BA7C73" w:rsidRDefault="00BA7C73" w:rsidP="00BA7C73">
      <w:pPr>
        <w:rPr>
          <w:szCs w:val="24"/>
          <w:lang w:val="en-GB"/>
        </w:rPr>
      </w:pPr>
      <w:r>
        <w:rPr>
          <w:szCs w:val="24"/>
          <w:lang w:val="en-GB"/>
        </w:rPr>
        <w:t>____________________________________________________________________________________</w:t>
      </w:r>
    </w:p>
    <w:p w:rsidR="00862686" w:rsidRDefault="00862686" w:rsidP="00862686">
      <w:pPr>
        <w:pStyle w:val="NoSpacing"/>
        <w:ind w:left="720" w:hanging="720"/>
        <w:jc w:val="both"/>
        <w:rPr>
          <w:highlight w:val="yellow"/>
        </w:rPr>
      </w:pPr>
    </w:p>
    <w:p w:rsidR="00862686" w:rsidRDefault="00862686" w:rsidP="007E17B5">
      <w:pPr>
        <w:pStyle w:val="NoSpacing"/>
        <w:numPr>
          <w:ilvl w:val="0"/>
          <w:numId w:val="8"/>
        </w:numPr>
        <w:jc w:val="both"/>
        <w:rPr>
          <w:rFonts w:asciiTheme="minorHAnsi" w:hAnsiTheme="minorHAnsi"/>
          <w:color w:val="000000" w:themeColor="text1"/>
        </w:rPr>
      </w:pPr>
      <w:r w:rsidRPr="00862686">
        <w:rPr>
          <w:rFonts w:asciiTheme="minorHAnsi" w:hAnsiTheme="minorHAnsi"/>
          <w:color w:val="000000" w:themeColor="text1"/>
        </w:rPr>
        <w:t xml:space="preserve">Indicate any changes in </w:t>
      </w:r>
      <w:proofErr w:type="spellStart"/>
      <w:r w:rsidRPr="00862686">
        <w:rPr>
          <w:rFonts w:asciiTheme="minorHAnsi" w:hAnsiTheme="minorHAnsi"/>
          <w:color w:val="000000" w:themeColor="text1"/>
        </w:rPr>
        <w:t>programme</w:t>
      </w:r>
      <w:proofErr w:type="spellEnd"/>
      <w:r w:rsidRPr="00862686">
        <w:rPr>
          <w:rFonts w:asciiTheme="minorHAnsi" w:hAnsiTheme="minorHAnsi"/>
          <w:color w:val="000000" w:themeColor="text1"/>
        </w:rPr>
        <w:t xml:space="preserve"> leadership.</w:t>
      </w:r>
    </w:p>
    <w:p w:rsidR="00862686" w:rsidRPr="00862686" w:rsidRDefault="00862686" w:rsidP="00862686">
      <w:pPr>
        <w:pStyle w:val="NoSpacing"/>
        <w:ind w:left="720"/>
        <w:jc w:val="both"/>
        <w:rPr>
          <w:rFonts w:asciiTheme="minorHAnsi" w:hAnsiTheme="minorHAnsi"/>
          <w:color w:val="000000" w:themeColor="text1"/>
        </w:rPr>
      </w:pPr>
    </w:p>
    <w:p w:rsidR="00862686" w:rsidRDefault="00862686" w:rsidP="007E17B5">
      <w:pPr>
        <w:pStyle w:val="NoSpacing"/>
        <w:numPr>
          <w:ilvl w:val="0"/>
          <w:numId w:val="8"/>
        </w:numPr>
        <w:jc w:val="both"/>
        <w:rPr>
          <w:rFonts w:asciiTheme="minorHAnsi" w:hAnsiTheme="minorHAnsi"/>
          <w:color w:val="000000" w:themeColor="text1"/>
        </w:rPr>
      </w:pPr>
      <w:r w:rsidRPr="00862686">
        <w:rPr>
          <w:rFonts w:asciiTheme="minorHAnsi" w:hAnsiTheme="minorHAnsi"/>
          <w:color w:val="000000" w:themeColor="text1"/>
        </w:rPr>
        <w:t xml:space="preserve">Indicate any vacancies in </w:t>
      </w:r>
      <w:proofErr w:type="spellStart"/>
      <w:r w:rsidRPr="00862686">
        <w:rPr>
          <w:rFonts w:asciiTheme="minorHAnsi" w:hAnsiTheme="minorHAnsi"/>
          <w:color w:val="000000" w:themeColor="text1"/>
        </w:rPr>
        <w:t>programme</w:t>
      </w:r>
      <w:proofErr w:type="spellEnd"/>
      <w:r w:rsidRPr="00862686">
        <w:rPr>
          <w:rFonts w:asciiTheme="minorHAnsi" w:hAnsiTheme="minorHAnsi"/>
          <w:color w:val="000000" w:themeColor="text1"/>
        </w:rPr>
        <w:t xml:space="preserve"> leadership particularly where the vacancy has negatively impacted institutional stability, planning or the implementation of the </w:t>
      </w:r>
      <w:proofErr w:type="spellStart"/>
      <w:r w:rsidRPr="00862686">
        <w:rPr>
          <w:rFonts w:asciiTheme="minorHAnsi" w:hAnsiTheme="minorHAnsi"/>
          <w:color w:val="000000" w:themeColor="text1"/>
        </w:rPr>
        <w:t>programme</w:t>
      </w:r>
      <w:proofErr w:type="spellEnd"/>
      <w:r w:rsidRPr="00862686">
        <w:rPr>
          <w:rFonts w:asciiTheme="minorHAnsi" w:hAnsiTheme="minorHAnsi"/>
          <w:color w:val="000000" w:themeColor="text1"/>
        </w:rPr>
        <w:t>.</w:t>
      </w:r>
    </w:p>
    <w:p w:rsidR="00862686" w:rsidRDefault="00862686" w:rsidP="00862686">
      <w:pPr>
        <w:pStyle w:val="ListParagraph"/>
        <w:rPr>
          <w:color w:val="000000" w:themeColor="text1"/>
        </w:rPr>
      </w:pPr>
    </w:p>
    <w:p w:rsidR="00862686" w:rsidRPr="00862686" w:rsidRDefault="00862686" w:rsidP="007E17B5">
      <w:pPr>
        <w:pStyle w:val="NoSpacing"/>
        <w:numPr>
          <w:ilvl w:val="0"/>
          <w:numId w:val="8"/>
        </w:numPr>
        <w:jc w:val="both"/>
        <w:rPr>
          <w:rFonts w:asciiTheme="minorHAnsi" w:hAnsiTheme="minorHAnsi"/>
          <w:color w:val="000000" w:themeColor="text1"/>
        </w:rPr>
      </w:pPr>
      <w:r w:rsidRPr="00862686">
        <w:rPr>
          <w:rFonts w:asciiTheme="minorHAnsi" w:hAnsiTheme="minorHAnsi"/>
          <w:color w:val="000000" w:themeColor="text1"/>
        </w:rPr>
        <w:t xml:space="preserve">Summarize attempts to address excessive turnover or long-standing vacancies in </w:t>
      </w:r>
      <w:proofErr w:type="spellStart"/>
      <w:r w:rsidRPr="00862686">
        <w:rPr>
          <w:rFonts w:asciiTheme="minorHAnsi" w:hAnsiTheme="minorHAnsi"/>
          <w:color w:val="000000" w:themeColor="text1"/>
        </w:rPr>
        <w:t>programme</w:t>
      </w:r>
      <w:proofErr w:type="spellEnd"/>
      <w:r w:rsidRPr="00862686">
        <w:rPr>
          <w:rFonts w:asciiTheme="minorHAnsi" w:hAnsiTheme="minorHAnsi"/>
          <w:color w:val="000000" w:themeColor="text1"/>
        </w:rPr>
        <w:t xml:space="preserve"> leadership.</w:t>
      </w:r>
    </w:p>
    <w:p w:rsidR="00862686" w:rsidRDefault="00862686" w:rsidP="00862686">
      <w:pPr>
        <w:widowControl w:val="0"/>
        <w:autoSpaceDE w:val="0"/>
        <w:autoSpaceDN w:val="0"/>
        <w:adjustRightInd w:val="0"/>
        <w:spacing w:before="120" w:after="120" w:line="240" w:lineRule="auto"/>
        <w:jc w:val="both"/>
        <w:rPr>
          <w:sz w:val="24"/>
          <w:szCs w:val="24"/>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AD28EE" w:rsidRDefault="00FD1467" w:rsidP="00AD28EE">
      <w:pPr>
        <w:widowControl w:val="0"/>
        <w:autoSpaceDE w:val="0"/>
        <w:autoSpaceDN w:val="0"/>
        <w:adjustRightInd w:val="0"/>
        <w:spacing w:before="120" w:after="0" w:line="240" w:lineRule="auto"/>
        <w:jc w:val="both"/>
        <w:rPr>
          <w:sz w:val="24"/>
          <w:szCs w:val="24"/>
          <w:lang w:val="en-GB"/>
        </w:rPr>
      </w:pPr>
    </w:p>
    <w:p w:rsidR="00862686" w:rsidRPr="00862686" w:rsidRDefault="00862686" w:rsidP="00862686">
      <w:pPr>
        <w:pStyle w:val="NoSpacing"/>
        <w:ind w:left="720" w:hanging="720"/>
        <w:jc w:val="both"/>
        <w:rPr>
          <w:rFonts w:ascii="Arial" w:hAnsi="Arial" w:cs="Arial"/>
          <w:b/>
          <w:highlight w:val="yellow"/>
        </w:rPr>
      </w:pPr>
      <w:r w:rsidRPr="00862686">
        <w:rPr>
          <w:rFonts w:ascii="Arial" w:hAnsi="Arial" w:cs="Arial"/>
          <w:b/>
        </w:rPr>
        <w:t>IS.12</w:t>
      </w:r>
      <w:r w:rsidRPr="00862686">
        <w:rPr>
          <w:rFonts w:ascii="Arial" w:hAnsi="Arial" w:cs="Arial"/>
          <w:b/>
        </w:rPr>
        <w:tab/>
        <w:t xml:space="preserve">The nutrition </w:t>
      </w:r>
      <w:proofErr w:type="spellStart"/>
      <w:r w:rsidRPr="00862686">
        <w:rPr>
          <w:rFonts w:ascii="Arial" w:hAnsi="Arial" w:cs="Arial"/>
          <w:b/>
        </w:rPr>
        <w:t>programme</w:t>
      </w:r>
      <w:proofErr w:type="spellEnd"/>
      <w:r w:rsidRPr="00862686">
        <w:rPr>
          <w:rFonts w:ascii="Arial" w:hAnsi="Arial" w:cs="Arial"/>
          <w:b/>
        </w:rPr>
        <w:t xml:space="preserve"> should interface constructively with other disciplines in the parent institution, clinical practice sites, professional organizations, government and non-governmental organizations (NGOs) and with regional and international partners.</w:t>
      </w:r>
    </w:p>
    <w:p w:rsidR="00862686" w:rsidRDefault="00862686" w:rsidP="00862686">
      <w:pPr>
        <w:pStyle w:val="NoSpacing"/>
        <w:jc w:val="both"/>
        <w:rPr>
          <w:highlight w:val="yellow"/>
        </w:rPr>
      </w:pPr>
    </w:p>
    <w:p w:rsidR="00B74E13" w:rsidRPr="00CC2EA2" w:rsidRDefault="00B74E13" w:rsidP="00B74E13">
      <w:pPr>
        <w:jc w:val="both"/>
        <w:rPr>
          <w:sz w:val="24"/>
          <w:szCs w:val="24"/>
          <w:lang w:val="en-GB"/>
        </w:rPr>
      </w:pPr>
      <w:r w:rsidRPr="00CC2EA2">
        <w:rPr>
          <w:sz w:val="24"/>
          <w:szCs w:val="24"/>
          <w:lang w:val="en-GB"/>
        </w:rPr>
        <w:t>______________________________________________</w:t>
      </w:r>
      <w:r>
        <w:rPr>
          <w:sz w:val="24"/>
          <w:szCs w:val="24"/>
          <w:lang w:val="en-GB"/>
        </w:rPr>
        <w:t>_______________________________</w:t>
      </w:r>
    </w:p>
    <w:p w:rsidR="00862686" w:rsidRDefault="00862686" w:rsidP="007E17B5">
      <w:pPr>
        <w:pStyle w:val="NoSpacing"/>
        <w:numPr>
          <w:ilvl w:val="0"/>
          <w:numId w:val="4"/>
        </w:numPr>
        <w:jc w:val="both"/>
        <w:rPr>
          <w:rFonts w:asciiTheme="minorHAnsi" w:hAnsiTheme="minorHAnsi"/>
          <w:color w:val="000000" w:themeColor="text1"/>
        </w:rPr>
      </w:pPr>
      <w:r w:rsidRPr="00862686">
        <w:rPr>
          <w:rFonts w:asciiTheme="minorHAnsi" w:hAnsiTheme="minorHAnsi"/>
          <w:color w:val="000000" w:themeColor="text1"/>
        </w:rPr>
        <w:t xml:space="preserve">Describe any organized activities or events in which the nutrition </w:t>
      </w:r>
      <w:proofErr w:type="spellStart"/>
      <w:r w:rsidRPr="00862686">
        <w:rPr>
          <w:rFonts w:asciiTheme="minorHAnsi" w:hAnsiTheme="minorHAnsi"/>
          <w:color w:val="000000" w:themeColor="text1"/>
        </w:rPr>
        <w:t>programme</w:t>
      </w:r>
      <w:proofErr w:type="spellEnd"/>
      <w:r w:rsidRPr="00862686">
        <w:rPr>
          <w:rFonts w:asciiTheme="minorHAnsi" w:hAnsiTheme="minorHAnsi"/>
          <w:color w:val="000000" w:themeColor="text1"/>
        </w:rPr>
        <w:t xml:space="preserve"> (through its faculty and students) interfaces with other disciplines in the parent institution, clinical </w:t>
      </w:r>
      <w:r w:rsidRPr="00862686">
        <w:rPr>
          <w:rFonts w:asciiTheme="minorHAnsi" w:hAnsiTheme="minorHAnsi"/>
          <w:color w:val="000000" w:themeColor="text1"/>
        </w:rPr>
        <w:lastRenderedPageBreak/>
        <w:t>practice sites, professional organizations, government and non-governmental organizations (NGOs) and with regional and international partners.</w:t>
      </w:r>
    </w:p>
    <w:p w:rsidR="00862686" w:rsidRPr="00862686" w:rsidRDefault="00862686" w:rsidP="00862686">
      <w:pPr>
        <w:pStyle w:val="NoSpacing"/>
        <w:ind w:left="360"/>
        <w:jc w:val="both"/>
        <w:rPr>
          <w:rFonts w:asciiTheme="minorHAnsi" w:hAnsiTheme="minorHAnsi"/>
          <w:color w:val="000000" w:themeColor="text1"/>
        </w:rPr>
      </w:pPr>
    </w:p>
    <w:p w:rsidR="00862686" w:rsidRDefault="00862686" w:rsidP="007E17B5">
      <w:pPr>
        <w:pStyle w:val="NoSpacing"/>
        <w:numPr>
          <w:ilvl w:val="0"/>
          <w:numId w:val="4"/>
        </w:numPr>
        <w:jc w:val="both"/>
        <w:rPr>
          <w:rFonts w:asciiTheme="minorHAnsi" w:hAnsiTheme="minorHAnsi"/>
          <w:color w:val="000000" w:themeColor="text1"/>
        </w:rPr>
      </w:pPr>
      <w:r w:rsidRPr="00862686">
        <w:rPr>
          <w:rFonts w:asciiTheme="minorHAnsi" w:hAnsiTheme="minorHAnsi"/>
          <w:color w:val="000000" w:themeColor="text1"/>
        </w:rPr>
        <w:t>Summarize any opportunities in which faculty and students participate in research, professional organizations.</w:t>
      </w:r>
    </w:p>
    <w:p w:rsidR="00DF3EC9" w:rsidRDefault="00DF3EC9" w:rsidP="00DF3EC9">
      <w:pPr>
        <w:pStyle w:val="ListParagraph"/>
        <w:rPr>
          <w:color w:val="000000" w:themeColor="text1"/>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B74E13" w:rsidRDefault="00B74E13" w:rsidP="00AD28EE">
      <w:pPr>
        <w:spacing w:before="120" w:after="0"/>
        <w:jc w:val="both"/>
        <w:rPr>
          <w:b/>
          <w:sz w:val="24"/>
          <w:szCs w:val="24"/>
          <w:u w:val="single"/>
          <w:lang w:val="en-GB"/>
        </w:rPr>
      </w:pPr>
    </w:p>
    <w:p w:rsidR="00862686" w:rsidRPr="00DF3EC9" w:rsidRDefault="00862686" w:rsidP="00862686">
      <w:pPr>
        <w:pStyle w:val="NoSpacing"/>
        <w:ind w:left="720" w:hanging="720"/>
        <w:jc w:val="both"/>
        <w:rPr>
          <w:rFonts w:ascii="Arial" w:hAnsi="Arial" w:cs="Arial"/>
          <w:b/>
          <w:color w:val="000000" w:themeColor="text1"/>
        </w:rPr>
      </w:pPr>
      <w:r w:rsidRPr="00DF3EC9">
        <w:rPr>
          <w:rFonts w:ascii="Arial" w:hAnsi="Arial" w:cs="Arial"/>
          <w:b/>
          <w:color w:val="000000" w:themeColor="text1"/>
        </w:rPr>
        <w:t>IS.13</w:t>
      </w:r>
      <w:r w:rsidRPr="00DF3EC9">
        <w:rPr>
          <w:rFonts w:ascii="Arial" w:hAnsi="Arial" w:cs="Arial"/>
          <w:b/>
          <w:color w:val="000000" w:themeColor="text1"/>
        </w:rPr>
        <w:tab/>
        <w:t xml:space="preserve">Regular evaluation of the nutrition </w:t>
      </w:r>
      <w:proofErr w:type="spellStart"/>
      <w:r w:rsidRPr="00DF3EC9">
        <w:rPr>
          <w:rFonts w:ascii="Arial" w:hAnsi="Arial" w:cs="Arial"/>
          <w:b/>
          <w:color w:val="000000" w:themeColor="text1"/>
        </w:rPr>
        <w:t>programme</w:t>
      </w:r>
      <w:proofErr w:type="spellEnd"/>
      <w:r w:rsidRPr="00DF3EC9">
        <w:rPr>
          <w:rFonts w:ascii="Arial" w:hAnsi="Arial" w:cs="Arial"/>
          <w:b/>
          <w:color w:val="000000" w:themeColor="text1"/>
        </w:rPr>
        <w:t xml:space="preserve"> director's/coordinator’s effectiveness in advancing the vision, mission and strategies of the school, and in leadership and administration of the </w:t>
      </w:r>
      <w:proofErr w:type="spellStart"/>
      <w:r w:rsidRPr="00DF3EC9">
        <w:rPr>
          <w:rFonts w:ascii="Arial" w:hAnsi="Arial" w:cs="Arial"/>
          <w:b/>
          <w:color w:val="000000" w:themeColor="text1"/>
        </w:rPr>
        <w:t>programme</w:t>
      </w:r>
      <w:proofErr w:type="spellEnd"/>
      <w:r w:rsidRPr="00DF3EC9">
        <w:rPr>
          <w:rFonts w:ascii="Arial" w:hAnsi="Arial" w:cs="Arial"/>
          <w:b/>
          <w:color w:val="000000" w:themeColor="text1"/>
        </w:rPr>
        <w:t xml:space="preserve"> must be done.</w:t>
      </w:r>
    </w:p>
    <w:p w:rsidR="00B74E13" w:rsidRPr="00B96A1B" w:rsidRDefault="00B74E13" w:rsidP="00B74E13">
      <w:pPr>
        <w:jc w:val="both"/>
        <w:rPr>
          <w:sz w:val="24"/>
          <w:szCs w:val="24"/>
          <w:u w:val="single"/>
          <w:lang w:val="en-GB"/>
        </w:rPr>
      </w:pP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p>
    <w:p w:rsidR="00DF3EC9" w:rsidRPr="00DF3EC9" w:rsidRDefault="00DF3EC9" w:rsidP="007E17B5">
      <w:pPr>
        <w:widowControl w:val="0"/>
        <w:numPr>
          <w:ilvl w:val="0"/>
          <w:numId w:val="5"/>
        </w:numPr>
        <w:autoSpaceDE w:val="0"/>
        <w:autoSpaceDN w:val="0"/>
        <w:adjustRightInd w:val="0"/>
        <w:spacing w:before="360" w:after="120" w:line="240" w:lineRule="auto"/>
        <w:rPr>
          <w:color w:val="000000" w:themeColor="text1"/>
          <w:sz w:val="24"/>
          <w:szCs w:val="24"/>
          <w:lang w:val="en-GB"/>
        </w:rPr>
      </w:pPr>
      <w:r w:rsidRPr="00DF3EC9">
        <w:rPr>
          <w:color w:val="000000" w:themeColor="text1"/>
          <w:sz w:val="24"/>
          <w:szCs w:val="24"/>
          <w:lang w:val="en-GB"/>
        </w:rPr>
        <w:t xml:space="preserve">Indicate the term of appointment for the nutrition programme director/ co-ordinator, and the number of times it can be renewed.  </w:t>
      </w:r>
    </w:p>
    <w:p w:rsidR="00DF3EC9" w:rsidRPr="00DF3EC9" w:rsidRDefault="00DF3EC9" w:rsidP="007E17B5">
      <w:pPr>
        <w:widowControl w:val="0"/>
        <w:numPr>
          <w:ilvl w:val="0"/>
          <w:numId w:val="5"/>
        </w:numPr>
        <w:autoSpaceDE w:val="0"/>
        <w:autoSpaceDN w:val="0"/>
        <w:adjustRightInd w:val="0"/>
        <w:spacing w:before="480" w:after="120" w:line="240" w:lineRule="auto"/>
        <w:rPr>
          <w:color w:val="000000" w:themeColor="text1"/>
          <w:sz w:val="24"/>
          <w:szCs w:val="24"/>
          <w:lang w:val="en-GB"/>
        </w:rPr>
      </w:pPr>
      <w:r w:rsidRPr="00DF3EC9">
        <w:rPr>
          <w:color w:val="000000" w:themeColor="text1"/>
          <w:sz w:val="24"/>
          <w:szCs w:val="24"/>
          <w:lang w:val="en-GB"/>
        </w:rPr>
        <w:t xml:space="preserve">Briefly describe how and how often the performance of the nutrition programme director/ co-ordinator, is reviewed.  </w:t>
      </w:r>
    </w:p>
    <w:p w:rsidR="00D2553D" w:rsidRDefault="00D2553D" w:rsidP="00D2553D">
      <w:pPr>
        <w:pStyle w:val="ListParagraph"/>
        <w:rPr>
          <w:color w:val="000000" w:themeColor="text1"/>
        </w:rPr>
      </w:pPr>
    </w:p>
    <w:p w:rsidR="00D2553D" w:rsidRPr="00FD1467" w:rsidRDefault="00D2553D" w:rsidP="00D2553D">
      <w:pPr>
        <w:shd w:val="clear" w:color="auto" w:fill="DFECEB" w:themeFill="accent6" w:themeFillTint="33"/>
        <w:spacing w:after="120"/>
        <w:jc w:val="both"/>
        <w:rPr>
          <w:rFonts w:ascii="Bookman Old Style" w:hAnsi="Bookman Old Style"/>
          <w:color w:val="1C6194" w:themeColor="accent2" w:themeShade="BF"/>
          <w:lang w:val="en-GB"/>
        </w:rPr>
      </w:pPr>
    </w:p>
    <w:p w:rsidR="00D2553D" w:rsidRPr="00FD1467" w:rsidRDefault="00D2553D" w:rsidP="00D2553D">
      <w:pPr>
        <w:shd w:val="clear" w:color="auto" w:fill="DFECEB" w:themeFill="accent6" w:themeFillTint="33"/>
        <w:spacing w:after="120"/>
        <w:jc w:val="both"/>
        <w:rPr>
          <w:rFonts w:ascii="Bookman Old Style" w:hAnsi="Bookman Old Style"/>
          <w:color w:val="1C6194" w:themeColor="accent2" w:themeShade="BF"/>
          <w:lang w:val="en-GB"/>
        </w:rPr>
      </w:pPr>
    </w:p>
    <w:p w:rsidR="00D2553D" w:rsidRDefault="00D2553D" w:rsidP="00B74E13">
      <w:pPr>
        <w:jc w:val="both"/>
        <w:rPr>
          <w:sz w:val="24"/>
          <w:szCs w:val="24"/>
          <w:lang w:val="en-GB"/>
        </w:rPr>
      </w:pPr>
    </w:p>
    <w:p w:rsidR="00D2553D" w:rsidRPr="00D2553D" w:rsidRDefault="00D2553D" w:rsidP="00D2553D">
      <w:pPr>
        <w:pStyle w:val="NoSpacing"/>
        <w:ind w:left="720" w:hanging="720"/>
        <w:jc w:val="both"/>
        <w:rPr>
          <w:rFonts w:ascii="Arial" w:hAnsi="Arial" w:cs="Arial"/>
          <w:b/>
        </w:rPr>
      </w:pPr>
      <w:r w:rsidRPr="00D2553D">
        <w:rPr>
          <w:rFonts w:ascii="Arial" w:hAnsi="Arial" w:cs="Arial"/>
          <w:b/>
        </w:rPr>
        <w:t>IS.14</w:t>
      </w:r>
      <w:r w:rsidRPr="00D2553D">
        <w:rPr>
          <w:rFonts w:ascii="Arial" w:hAnsi="Arial" w:cs="Arial"/>
          <w:b/>
        </w:rPr>
        <w:tab/>
        <w:t xml:space="preserve">A system of record keeping of matters pertinent to the </w:t>
      </w:r>
      <w:proofErr w:type="spellStart"/>
      <w:r w:rsidRPr="00D2553D">
        <w:rPr>
          <w:rFonts w:ascii="Arial" w:hAnsi="Arial" w:cs="Arial"/>
          <w:b/>
        </w:rPr>
        <w:t>programme’s</w:t>
      </w:r>
      <w:proofErr w:type="spellEnd"/>
      <w:r w:rsidRPr="00D2553D">
        <w:rPr>
          <w:rFonts w:ascii="Arial" w:hAnsi="Arial" w:cs="Arial"/>
          <w:b/>
        </w:rPr>
        <w:t xml:space="preserve"> administration, curriculum and student’s affairs must be kept.</w:t>
      </w:r>
    </w:p>
    <w:p w:rsidR="00D2553D" w:rsidRPr="00D2553D" w:rsidRDefault="00D2553D" w:rsidP="00D2553D">
      <w:pPr>
        <w:pStyle w:val="NoSpacing"/>
        <w:jc w:val="both"/>
        <w:rPr>
          <w:rFonts w:ascii="Arial" w:hAnsi="Arial" w:cs="Arial"/>
          <w:b/>
        </w:rPr>
      </w:pPr>
    </w:p>
    <w:p w:rsidR="00D2553D" w:rsidRPr="00D2553D" w:rsidRDefault="00D2553D" w:rsidP="00D2553D">
      <w:pPr>
        <w:pStyle w:val="NoSpacing"/>
        <w:ind w:left="720" w:hanging="720"/>
        <w:jc w:val="both"/>
        <w:rPr>
          <w:rFonts w:ascii="Arial" w:hAnsi="Arial" w:cs="Arial"/>
          <w:b/>
        </w:rPr>
      </w:pPr>
      <w:r w:rsidRPr="00D2553D">
        <w:rPr>
          <w:rFonts w:ascii="Arial" w:hAnsi="Arial" w:cs="Arial"/>
          <w:b/>
        </w:rPr>
        <w:t>IS.15</w:t>
      </w:r>
      <w:r w:rsidRPr="00D2553D">
        <w:rPr>
          <w:rFonts w:ascii="Arial" w:hAnsi="Arial" w:cs="Arial"/>
          <w:b/>
        </w:rPr>
        <w:tab/>
        <w:t>Students and other records are kept confidential, according to the institution’s written policy on such matters.</w:t>
      </w:r>
    </w:p>
    <w:p w:rsidR="00B74E13" w:rsidRPr="00B96A1B" w:rsidRDefault="00B74E13" w:rsidP="00B74E13">
      <w:pPr>
        <w:jc w:val="both"/>
        <w:rPr>
          <w:szCs w:val="24"/>
          <w:u w:val="single"/>
          <w:lang w:val="en-GB"/>
        </w:rPr>
      </w:pP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p>
    <w:p w:rsidR="00D2553D" w:rsidRPr="00D2553D" w:rsidRDefault="00D2553D" w:rsidP="007E17B5">
      <w:pPr>
        <w:pStyle w:val="NoSpacing"/>
        <w:numPr>
          <w:ilvl w:val="0"/>
          <w:numId w:val="9"/>
        </w:numPr>
        <w:jc w:val="both"/>
        <w:rPr>
          <w:rFonts w:asciiTheme="minorHAnsi" w:hAnsiTheme="minorHAnsi"/>
        </w:rPr>
      </w:pPr>
      <w:r w:rsidRPr="00D2553D">
        <w:rPr>
          <w:rFonts w:asciiTheme="minorHAnsi" w:hAnsiTheme="minorHAnsi"/>
        </w:rPr>
        <w:t>Describe the institution’s document retention policy.</w:t>
      </w:r>
    </w:p>
    <w:p w:rsidR="00D2553D" w:rsidRPr="00D2553D" w:rsidRDefault="00D2553D" w:rsidP="00D2553D">
      <w:pPr>
        <w:pStyle w:val="NoSpacing"/>
        <w:ind w:left="720"/>
        <w:jc w:val="both"/>
        <w:rPr>
          <w:rFonts w:asciiTheme="minorHAnsi" w:hAnsiTheme="minorHAnsi"/>
        </w:rPr>
      </w:pPr>
    </w:p>
    <w:p w:rsidR="00D2553D" w:rsidRDefault="00D2553D" w:rsidP="007E17B5">
      <w:pPr>
        <w:pStyle w:val="NoSpacing"/>
        <w:numPr>
          <w:ilvl w:val="0"/>
          <w:numId w:val="9"/>
        </w:numPr>
        <w:jc w:val="both"/>
        <w:rPr>
          <w:rFonts w:asciiTheme="minorHAnsi" w:hAnsiTheme="minorHAnsi"/>
        </w:rPr>
      </w:pPr>
      <w:r w:rsidRPr="00D2553D">
        <w:rPr>
          <w:rFonts w:asciiTheme="minorHAnsi" w:hAnsiTheme="minorHAnsi"/>
        </w:rPr>
        <w:t xml:space="preserve">Briefly describe how documents pertinent to the </w:t>
      </w:r>
      <w:proofErr w:type="spellStart"/>
      <w:r w:rsidRPr="00D2553D">
        <w:rPr>
          <w:rFonts w:asciiTheme="minorHAnsi" w:hAnsiTheme="minorHAnsi"/>
        </w:rPr>
        <w:t>programme’s</w:t>
      </w:r>
      <w:proofErr w:type="spellEnd"/>
      <w:r w:rsidRPr="00D2553D">
        <w:rPr>
          <w:rFonts w:asciiTheme="minorHAnsi" w:hAnsiTheme="minorHAnsi"/>
        </w:rPr>
        <w:t xml:space="preserve"> administration, curriculum and student’s affairs are kept and the length of time they are kept</w:t>
      </w:r>
    </w:p>
    <w:p w:rsidR="00D2553D" w:rsidRDefault="00D2553D" w:rsidP="00D2553D">
      <w:pPr>
        <w:pStyle w:val="ListParagraph"/>
      </w:pPr>
    </w:p>
    <w:p w:rsidR="00D2553D" w:rsidRPr="00D2553D" w:rsidRDefault="00D2553D" w:rsidP="007E17B5">
      <w:pPr>
        <w:pStyle w:val="NoSpacing"/>
        <w:numPr>
          <w:ilvl w:val="0"/>
          <w:numId w:val="9"/>
        </w:numPr>
        <w:jc w:val="both"/>
        <w:rPr>
          <w:rFonts w:asciiTheme="minorHAnsi" w:hAnsiTheme="minorHAnsi"/>
        </w:rPr>
      </w:pPr>
      <w:r w:rsidRPr="00D2553D">
        <w:rPr>
          <w:rFonts w:asciiTheme="minorHAnsi" w:hAnsiTheme="minorHAnsi"/>
        </w:rPr>
        <w:t xml:space="preserve">Outline how the confidentiality of the </w:t>
      </w:r>
      <w:r>
        <w:rPr>
          <w:rFonts w:asciiTheme="minorHAnsi" w:hAnsiTheme="minorHAnsi"/>
        </w:rPr>
        <w:t xml:space="preserve">records are maintained and </w:t>
      </w:r>
      <w:r w:rsidRPr="00D2553D">
        <w:rPr>
          <w:rFonts w:asciiTheme="minorHAnsi" w:hAnsiTheme="minorHAnsi"/>
        </w:rPr>
        <w:t>how said records are disposed.</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CC2EA2" w:rsidRDefault="00FD1467" w:rsidP="00FD1467">
      <w:pPr>
        <w:widowControl w:val="0"/>
        <w:autoSpaceDE w:val="0"/>
        <w:autoSpaceDN w:val="0"/>
        <w:adjustRightInd w:val="0"/>
        <w:spacing w:after="0" w:line="240" w:lineRule="auto"/>
        <w:jc w:val="both"/>
        <w:rPr>
          <w:sz w:val="24"/>
          <w:szCs w:val="24"/>
          <w:lang w:val="en-GB"/>
        </w:rPr>
      </w:pPr>
    </w:p>
    <w:p w:rsidR="00BA7C73" w:rsidRDefault="00BA7C73">
      <w:pPr>
        <w:rPr>
          <w:rFonts w:ascii="Times New Roman" w:eastAsia="Times New Roman" w:hAnsi="Times New Roman" w:cs="Times New Roman"/>
          <w:sz w:val="24"/>
          <w:szCs w:val="24"/>
          <w:lang w:eastAsia="en-US"/>
        </w:rPr>
      </w:pPr>
      <w:r>
        <w:lastRenderedPageBreak/>
        <w:br w:type="page"/>
      </w:r>
    </w:p>
    <w:p w:rsidR="00C208BE" w:rsidRPr="00CB4D52" w:rsidRDefault="00C208BE" w:rsidP="00C208BE">
      <w:pPr>
        <w:pStyle w:val="NoSpacing"/>
        <w:jc w:val="both"/>
      </w:pPr>
    </w:p>
    <w:p w:rsidR="00C208BE" w:rsidRPr="00C208BE" w:rsidRDefault="00C208BE" w:rsidP="007E17B5">
      <w:pPr>
        <w:pStyle w:val="NoSpacing"/>
        <w:numPr>
          <w:ilvl w:val="0"/>
          <w:numId w:val="10"/>
        </w:numPr>
        <w:jc w:val="both"/>
        <w:rPr>
          <w:rStyle w:val="Strong"/>
          <w:rFonts w:ascii="Arial" w:hAnsi="Arial" w:cs="Arial"/>
          <w:bCs w:val="0"/>
          <w:sz w:val="32"/>
          <w:szCs w:val="32"/>
        </w:rPr>
      </w:pPr>
      <w:r w:rsidRPr="00C208BE">
        <w:rPr>
          <w:rStyle w:val="Strong"/>
          <w:rFonts w:ascii="Arial" w:hAnsi="Arial" w:cs="Arial"/>
          <w:sz w:val="32"/>
          <w:szCs w:val="32"/>
        </w:rPr>
        <w:t>Vision, Mission, Values and Strategies</w:t>
      </w:r>
    </w:p>
    <w:p w:rsidR="00C208BE" w:rsidRPr="00C208BE" w:rsidRDefault="00C208BE" w:rsidP="00C208BE">
      <w:pPr>
        <w:pStyle w:val="ListParagraph"/>
        <w:spacing w:line="240" w:lineRule="atLeast"/>
        <w:ind w:left="360" w:right="720"/>
        <w:jc w:val="both"/>
        <w:rPr>
          <w:rFonts w:ascii="Arial" w:hAnsi="Arial" w:cs="Arial"/>
          <w:b/>
          <w:sz w:val="24"/>
          <w:szCs w:val="24"/>
          <w:lang w:val="en-GB"/>
        </w:rPr>
      </w:pPr>
    </w:p>
    <w:p w:rsidR="00C208BE" w:rsidRDefault="00C208BE" w:rsidP="00C208BE">
      <w:pPr>
        <w:pStyle w:val="NoSpacing"/>
        <w:jc w:val="both"/>
        <w:rPr>
          <w:rFonts w:ascii="Arial" w:hAnsi="Arial" w:cs="Arial"/>
          <w:b/>
        </w:rPr>
      </w:pPr>
      <w:r w:rsidRPr="00C208BE">
        <w:rPr>
          <w:rFonts w:ascii="Arial" w:hAnsi="Arial" w:cs="Arial"/>
          <w:b/>
        </w:rPr>
        <w:t xml:space="preserve">IS.16 </w:t>
      </w:r>
      <w:r w:rsidRPr="00C208BE">
        <w:rPr>
          <w:rFonts w:ascii="Arial" w:hAnsi="Arial" w:cs="Arial"/>
          <w:b/>
        </w:rPr>
        <w:tab/>
        <w:t xml:space="preserve">The nutrition </w:t>
      </w:r>
      <w:proofErr w:type="spellStart"/>
      <w:r w:rsidRPr="00C208BE">
        <w:rPr>
          <w:rFonts w:ascii="Arial" w:hAnsi="Arial" w:cs="Arial"/>
          <w:b/>
        </w:rPr>
        <w:t>programme</w:t>
      </w:r>
      <w:proofErr w:type="spellEnd"/>
      <w:r w:rsidRPr="00C208BE">
        <w:rPr>
          <w:rFonts w:ascii="Arial" w:hAnsi="Arial" w:cs="Arial"/>
          <w:b/>
        </w:rPr>
        <w:t xml:space="preserve"> must have defined statements of its vision, </w:t>
      </w:r>
    </w:p>
    <w:p w:rsidR="00C208BE" w:rsidRPr="00C208BE" w:rsidRDefault="00C208BE" w:rsidP="00C208BE">
      <w:pPr>
        <w:pStyle w:val="NoSpacing"/>
        <w:ind w:left="720"/>
        <w:jc w:val="both"/>
        <w:rPr>
          <w:rFonts w:ascii="Arial" w:hAnsi="Arial" w:cs="Arial"/>
          <w:b/>
        </w:rPr>
      </w:pPr>
      <w:proofErr w:type="gramStart"/>
      <w:r w:rsidRPr="00C208BE">
        <w:rPr>
          <w:rFonts w:ascii="Arial" w:hAnsi="Arial" w:cs="Arial"/>
          <w:b/>
        </w:rPr>
        <w:t>mission</w:t>
      </w:r>
      <w:proofErr w:type="gramEnd"/>
      <w:r w:rsidRPr="00C208BE">
        <w:rPr>
          <w:rFonts w:ascii="Arial" w:hAnsi="Arial" w:cs="Arial"/>
          <w:b/>
        </w:rPr>
        <w:t>, goals, objectives, and strategies, which are congruent with those of the parent institution, and the guidelines for the preparation of the professional nutritionist or dietitian.</w:t>
      </w:r>
    </w:p>
    <w:p w:rsidR="00C208BE" w:rsidRPr="00C208BE" w:rsidRDefault="00C208BE" w:rsidP="00C208BE">
      <w:pPr>
        <w:pStyle w:val="NoSpacing"/>
        <w:ind w:left="360"/>
        <w:jc w:val="both"/>
        <w:rPr>
          <w:rFonts w:ascii="Arial" w:hAnsi="Arial" w:cs="Arial"/>
          <w:b/>
        </w:rPr>
      </w:pPr>
    </w:p>
    <w:p w:rsidR="00C208BE" w:rsidRPr="00BA7C73" w:rsidRDefault="00C208BE" w:rsidP="00BA7C73">
      <w:pPr>
        <w:pStyle w:val="NoSpacing"/>
        <w:ind w:left="1440"/>
        <w:jc w:val="both"/>
        <w:rPr>
          <w:rFonts w:asciiTheme="minorHAnsi" w:hAnsiTheme="minorHAnsi" w:cs="Arial"/>
          <w:i/>
        </w:rPr>
      </w:pPr>
      <w:r w:rsidRPr="00BA7C73">
        <w:rPr>
          <w:rFonts w:asciiTheme="minorHAnsi" w:hAnsiTheme="minorHAnsi" w:cs="Arial"/>
          <w:i/>
        </w:rPr>
        <w:t>The nutrition curriculum must be designed to provide graduates with general professional competencies that are appropriate for entry into ethical and safe nutrition practice, life-long learning, and serve as the foundation for advanced nutrition education.</w:t>
      </w:r>
    </w:p>
    <w:p w:rsidR="00C208BE" w:rsidRDefault="00C208BE" w:rsidP="00C208BE">
      <w:pPr>
        <w:pStyle w:val="NoSpacing"/>
        <w:ind w:left="360"/>
        <w:jc w:val="both"/>
        <w:rPr>
          <w:rFonts w:ascii="Arial" w:hAnsi="Arial" w:cs="Arial"/>
          <w:b/>
        </w:rPr>
      </w:pPr>
    </w:p>
    <w:p w:rsidR="00C208BE" w:rsidRPr="00C208BE" w:rsidRDefault="00C208BE" w:rsidP="00C208BE">
      <w:pPr>
        <w:pStyle w:val="NoSpacing"/>
        <w:ind w:left="720" w:hanging="720"/>
        <w:jc w:val="both"/>
        <w:rPr>
          <w:rFonts w:ascii="Arial" w:hAnsi="Arial" w:cs="Arial"/>
          <w:b/>
        </w:rPr>
      </w:pPr>
      <w:r w:rsidRPr="00C208BE">
        <w:rPr>
          <w:rFonts w:ascii="Arial" w:hAnsi="Arial" w:cs="Arial"/>
          <w:b/>
        </w:rPr>
        <w:t>IS.17</w:t>
      </w:r>
      <w:r w:rsidRPr="00C208BE">
        <w:rPr>
          <w:rFonts w:ascii="Arial" w:hAnsi="Arial" w:cs="Arial"/>
          <w:b/>
        </w:rPr>
        <w:tab/>
        <w:t xml:space="preserve">The vision, mission, goals, objectives, and strategies of the nutrition </w:t>
      </w:r>
      <w:proofErr w:type="spellStart"/>
      <w:r w:rsidRPr="00C208BE">
        <w:rPr>
          <w:rFonts w:ascii="Arial" w:hAnsi="Arial" w:cs="Arial"/>
          <w:b/>
        </w:rPr>
        <w:t>programme</w:t>
      </w:r>
      <w:proofErr w:type="spellEnd"/>
      <w:r w:rsidRPr="00C208BE">
        <w:rPr>
          <w:rFonts w:ascii="Arial" w:hAnsi="Arial" w:cs="Arial"/>
          <w:b/>
        </w:rPr>
        <w:t xml:space="preserve"> are defined by its principal stakeholders, which include the director, faculty, the profession, university, health authorities and wider society.</w:t>
      </w:r>
    </w:p>
    <w:p w:rsidR="00C208BE" w:rsidRPr="00C208BE" w:rsidRDefault="00C208BE" w:rsidP="00C208BE">
      <w:pPr>
        <w:pStyle w:val="NoSpacing"/>
        <w:jc w:val="both"/>
        <w:rPr>
          <w:rFonts w:ascii="Arial" w:hAnsi="Arial" w:cs="Arial"/>
          <w:b/>
        </w:rPr>
      </w:pPr>
    </w:p>
    <w:p w:rsidR="00C208BE" w:rsidRPr="00BA7C73" w:rsidRDefault="00C208BE" w:rsidP="00C208BE">
      <w:pPr>
        <w:pStyle w:val="NoSpacing"/>
        <w:ind w:left="1440"/>
        <w:jc w:val="both"/>
        <w:rPr>
          <w:rFonts w:asciiTheme="minorHAnsi" w:hAnsiTheme="minorHAnsi" w:cs="Arial"/>
          <w:i/>
        </w:rPr>
      </w:pPr>
      <w:r w:rsidRPr="00BA7C73">
        <w:rPr>
          <w:rFonts w:asciiTheme="minorHAnsi" w:hAnsiTheme="minorHAnsi" w:cs="Arial"/>
          <w:i/>
        </w:rPr>
        <w:t xml:space="preserve">Documentation of the </w:t>
      </w:r>
      <w:proofErr w:type="spellStart"/>
      <w:r w:rsidRPr="00BA7C73">
        <w:rPr>
          <w:rFonts w:asciiTheme="minorHAnsi" w:hAnsiTheme="minorHAnsi" w:cs="Arial"/>
          <w:i/>
        </w:rPr>
        <w:t>programme’s</w:t>
      </w:r>
      <w:proofErr w:type="spellEnd"/>
      <w:r w:rsidRPr="00BA7C73">
        <w:rPr>
          <w:rFonts w:asciiTheme="minorHAnsi" w:hAnsiTheme="minorHAnsi" w:cs="Arial"/>
          <w:i/>
        </w:rPr>
        <w:t xml:space="preserve"> vision, mission statement, goals, and objectives should be presented.</w:t>
      </w:r>
    </w:p>
    <w:p w:rsidR="00BA7C73" w:rsidRDefault="00BA7C73" w:rsidP="00BA7C73">
      <w:pPr>
        <w:rPr>
          <w:szCs w:val="24"/>
          <w:lang w:val="en-GB"/>
        </w:rPr>
      </w:pPr>
      <w:r>
        <w:rPr>
          <w:szCs w:val="24"/>
          <w:lang w:val="en-GB"/>
        </w:rPr>
        <w:t>____________________________________________________________________________________</w:t>
      </w:r>
    </w:p>
    <w:p w:rsidR="00C208BE" w:rsidRPr="00C208BE" w:rsidRDefault="00C208BE" w:rsidP="00C208BE">
      <w:pPr>
        <w:pStyle w:val="NoSpacing"/>
        <w:jc w:val="both"/>
        <w:rPr>
          <w:rFonts w:ascii="Arial" w:hAnsi="Arial" w:cs="Arial"/>
          <w:b/>
        </w:rPr>
      </w:pPr>
    </w:p>
    <w:p w:rsidR="00C208BE" w:rsidRPr="00C208BE" w:rsidRDefault="00C208BE" w:rsidP="00C208BE">
      <w:pPr>
        <w:pStyle w:val="NoSpacing"/>
        <w:ind w:left="360"/>
        <w:jc w:val="both"/>
        <w:rPr>
          <w:rFonts w:ascii="Arial" w:hAnsi="Arial" w:cs="Arial"/>
        </w:rPr>
      </w:pPr>
    </w:p>
    <w:p w:rsidR="00C208BE" w:rsidRDefault="00C208BE" w:rsidP="007E17B5">
      <w:pPr>
        <w:pStyle w:val="NoSpacing"/>
        <w:numPr>
          <w:ilvl w:val="0"/>
          <w:numId w:val="11"/>
        </w:numPr>
        <w:jc w:val="both"/>
        <w:rPr>
          <w:rFonts w:asciiTheme="minorHAnsi" w:hAnsiTheme="minorHAnsi"/>
          <w:color w:val="000000" w:themeColor="text1"/>
        </w:rPr>
      </w:pPr>
      <w:r w:rsidRPr="00C208BE">
        <w:rPr>
          <w:rFonts w:asciiTheme="minorHAnsi" w:hAnsiTheme="minorHAnsi"/>
          <w:color w:val="000000" w:themeColor="text1"/>
        </w:rPr>
        <w:t xml:space="preserve">Provide a brief statement of the vision, mission, goals, objectives, and strategies of the nutrition </w:t>
      </w:r>
      <w:proofErr w:type="spellStart"/>
      <w:r w:rsidRPr="00C208BE">
        <w:rPr>
          <w:rFonts w:asciiTheme="minorHAnsi" w:hAnsiTheme="minorHAnsi"/>
          <w:color w:val="000000" w:themeColor="text1"/>
        </w:rPr>
        <w:t>programme</w:t>
      </w:r>
      <w:proofErr w:type="spellEnd"/>
      <w:r w:rsidRPr="00C208BE">
        <w:rPr>
          <w:rFonts w:asciiTheme="minorHAnsi" w:hAnsiTheme="minorHAnsi"/>
          <w:color w:val="000000" w:themeColor="text1"/>
        </w:rPr>
        <w:t>.</w:t>
      </w:r>
    </w:p>
    <w:p w:rsidR="0077393F" w:rsidRDefault="0077393F" w:rsidP="0077393F">
      <w:pPr>
        <w:pStyle w:val="NoSpacing"/>
        <w:ind w:left="720"/>
        <w:jc w:val="both"/>
        <w:rPr>
          <w:rFonts w:asciiTheme="minorHAnsi" w:hAnsiTheme="minorHAnsi"/>
          <w:color w:val="000000" w:themeColor="text1"/>
        </w:rPr>
      </w:pPr>
    </w:p>
    <w:p w:rsidR="0077393F" w:rsidRPr="0077393F" w:rsidRDefault="0077393F" w:rsidP="007E17B5">
      <w:pPr>
        <w:widowControl w:val="0"/>
        <w:numPr>
          <w:ilvl w:val="0"/>
          <w:numId w:val="11"/>
        </w:numPr>
        <w:autoSpaceDE w:val="0"/>
        <w:autoSpaceDN w:val="0"/>
        <w:adjustRightInd w:val="0"/>
        <w:spacing w:after="0" w:line="240" w:lineRule="auto"/>
        <w:jc w:val="both"/>
        <w:rPr>
          <w:color w:val="000000" w:themeColor="text1"/>
          <w:lang w:val="en-GB"/>
        </w:rPr>
      </w:pPr>
      <w:r w:rsidRPr="0077393F">
        <w:rPr>
          <w:color w:val="000000" w:themeColor="text1"/>
          <w:lang w:val="en-GB"/>
        </w:rPr>
        <w:t xml:space="preserve">Provide a copy of the </w:t>
      </w:r>
      <w:proofErr w:type="spellStart"/>
      <w:r w:rsidRPr="0077393F">
        <w:rPr>
          <w:color w:val="000000" w:themeColor="text1"/>
        </w:rPr>
        <w:t>programme’s</w:t>
      </w:r>
      <w:proofErr w:type="spellEnd"/>
      <w:r w:rsidRPr="0077393F">
        <w:rPr>
          <w:color w:val="000000" w:themeColor="text1"/>
        </w:rPr>
        <w:t xml:space="preserve"> vision, mission statement, goals, and objectives</w:t>
      </w:r>
      <w:r w:rsidRPr="0077393F">
        <w:rPr>
          <w:color w:val="000000" w:themeColor="text1"/>
          <w:lang w:val="en-GB"/>
        </w:rPr>
        <w:t xml:space="preserve"> as an Appendix.</w:t>
      </w:r>
    </w:p>
    <w:tbl>
      <w:tblPr>
        <w:tblpPr w:leftFromText="180" w:rightFromText="180" w:vertAnchor="text" w:horzAnchor="margin" w:tblpXSpec="center" w:tblpY="59"/>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77393F" w:rsidRPr="00FA602D" w:rsidTr="0077393F">
        <w:tc>
          <w:tcPr>
            <w:tcW w:w="2371" w:type="dxa"/>
            <w:tcBorders>
              <w:top w:val="single" w:sz="6" w:space="0" w:color="auto"/>
              <w:left w:val="single" w:sz="6" w:space="0" w:color="auto"/>
              <w:bottom w:val="single" w:sz="6" w:space="0" w:color="auto"/>
              <w:right w:val="single" w:sz="6" w:space="0" w:color="auto"/>
            </w:tcBorders>
          </w:tcPr>
          <w:p w:rsidR="0077393F" w:rsidRPr="00FA602D" w:rsidRDefault="0077393F" w:rsidP="0077393F">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77393F" w:rsidRPr="00B400DB" w:rsidRDefault="0077393F" w:rsidP="0077393F">
            <w:pPr>
              <w:spacing w:after="0"/>
              <w:jc w:val="center"/>
              <w:rPr>
                <w:color w:val="1C6194" w:themeColor="accent2" w:themeShade="BF"/>
                <w:sz w:val="24"/>
                <w:szCs w:val="24"/>
                <w:lang w:val="en-GB"/>
              </w:rPr>
            </w:pPr>
          </w:p>
        </w:tc>
      </w:tr>
      <w:tr w:rsidR="0077393F" w:rsidRPr="00FA602D" w:rsidTr="0077393F">
        <w:tc>
          <w:tcPr>
            <w:tcW w:w="2371" w:type="dxa"/>
            <w:tcBorders>
              <w:top w:val="single" w:sz="6" w:space="0" w:color="auto"/>
              <w:left w:val="single" w:sz="6" w:space="0" w:color="auto"/>
              <w:bottom w:val="single" w:sz="6" w:space="0" w:color="auto"/>
              <w:right w:val="single" w:sz="6" w:space="0" w:color="auto"/>
            </w:tcBorders>
          </w:tcPr>
          <w:p w:rsidR="0077393F" w:rsidRPr="00FA602D" w:rsidRDefault="0077393F" w:rsidP="0077393F">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77393F" w:rsidRPr="00B400DB" w:rsidRDefault="0077393F" w:rsidP="0077393F">
            <w:pPr>
              <w:spacing w:after="0"/>
              <w:jc w:val="center"/>
              <w:rPr>
                <w:color w:val="1C6194" w:themeColor="accent2" w:themeShade="BF"/>
                <w:sz w:val="24"/>
                <w:szCs w:val="24"/>
                <w:lang w:val="en-GB"/>
              </w:rPr>
            </w:pPr>
          </w:p>
        </w:tc>
      </w:tr>
    </w:tbl>
    <w:p w:rsidR="0077393F" w:rsidRDefault="0077393F" w:rsidP="0077393F">
      <w:pPr>
        <w:spacing w:before="120" w:after="0"/>
        <w:ind w:right="720"/>
        <w:jc w:val="both"/>
        <w:rPr>
          <w:sz w:val="24"/>
          <w:szCs w:val="24"/>
          <w:lang w:val="en-GB"/>
        </w:rPr>
      </w:pPr>
    </w:p>
    <w:p w:rsidR="0077393F" w:rsidRDefault="0077393F" w:rsidP="0077393F">
      <w:pPr>
        <w:spacing w:before="120" w:after="0"/>
        <w:ind w:right="720"/>
        <w:jc w:val="both"/>
        <w:rPr>
          <w:sz w:val="24"/>
          <w:szCs w:val="24"/>
          <w:lang w:val="en-GB"/>
        </w:rPr>
      </w:pPr>
    </w:p>
    <w:p w:rsidR="0077393F" w:rsidRDefault="0077393F" w:rsidP="0077393F">
      <w:pPr>
        <w:pStyle w:val="NoSpacing"/>
        <w:ind w:left="720"/>
        <w:jc w:val="both"/>
        <w:rPr>
          <w:rFonts w:asciiTheme="minorHAnsi" w:hAnsiTheme="minorHAnsi"/>
          <w:color w:val="000000" w:themeColor="text1"/>
        </w:rPr>
      </w:pPr>
    </w:p>
    <w:p w:rsidR="00C208BE" w:rsidRDefault="00C208BE" w:rsidP="007E17B5">
      <w:pPr>
        <w:pStyle w:val="NoSpacing"/>
        <w:numPr>
          <w:ilvl w:val="0"/>
          <w:numId w:val="11"/>
        </w:numPr>
        <w:jc w:val="both"/>
        <w:rPr>
          <w:rFonts w:asciiTheme="minorHAnsi" w:hAnsiTheme="minorHAnsi"/>
          <w:color w:val="000000" w:themeColor="text1"/>
        </w:rPr>
      </w:pPr>
      <w:r w:rsidRPr="0077393F">
        <w:rPr>
          <w:rFonts w:asciiTheme="minorHAnsi" w:hAnsiTheme="minorHAnsi"/>
          <w:color w:val="000000" w:themeColor="text1"/>
        </w:rPr>
        <w:t xml:space="preserve">Describe the process utilized for the preparation and revision of the vision, mission and goals of the </w:t>
      </w:r>
      <w:proofErr w:type="spellStart"/>
      <w:r w:rsidRPr="0077393F">
        <w:rPr>
          <w:rFonts w:asciiTheme="minorHAnsi" w:hAnsiTheme="minorHAnsi"/>
          <w:color w:val="000000" w:themeColor="text1"/>
        </w:rPr>
        <w:t>programme</w:t>
      </w:r>
      <w:proofErr w:type="spellEnd"/>
      <w:r w:rsidRPr="0077393F">
        <w:rPr>
          <w:rFonts w:asciiTheme="minorHAnsi" w:hAnsiTheme="minorHAnsi"/>
          <w:color w:val="000000" w:themeColor="text1"/>
        </w:rPr>
        <w:t>. Include the stakeholders and any guidelines utilized.</w:t>
      </w:r>
    </w:p>
    <w:p w:rsidR="0077393F" w:rsidRDefault="0077393F" w:rsidP="0077393F">
      <w:pPr>
        <w:pStyle w:val="ListParagraph"/>
        <w:rPr>
          <w:color w:val="000000" w:themeColor="text1"/>
        </w:rPr>
      </w:pPr>
    </w:p>
    <w:p w:rsidR="00C208BE" w:rsidRDefault="00C208BE" w:rsidP="007E17B5">
      <w:pPr>
        <w:pStyle w:val="NoSpacing"/>
        <w:numPr>
          <w:ilvl w:val="0"/>
          <w:numId w:val="11"/>
        </w:numPr>
        <w:jc w:val="both"/>
        <w:rPr>
          <w:rFonts w:asciiTheme="minorHAnsi" w:hAnsiTheme="minorHAnsi"/>
          <w:color w:val="000000" w:themeColor="text1"/>
        </w:rPr>
      </w:pPr>
      <w:r w:rsidRPr="0077393F">
        <w:rPr>
          <w:rFonts w:asciiTheme="minorHAnsi" w:hAnsiTheme="minorHAnsi"/>
          <w:color w:val="000000" w:themeColor="text1"/>
        </w:rPr>
        <w:t>Date of most recent revision:</w:t>
      </w:r>
    </w:p>
    <w:p w:rsidR="0077393F" w:rsidRDefault="0077393F" w:rsidP="0077393F">
      <w:pPr>
        <w:pStyle w:val="ListParagraph"/>
        <w:rPr>
          <w:color w:val="000000" w:themeColor="text1"/>
        </w:rPr>
      </w:pPr>
    </w:p>
    <w:p w:rsidR="00C208BE" w:rsidRPr="0077393F" w:rsidRDefault="00C208BE" w:rsidP="007E17B5">
      <w:pPr>
        <w:pStyle w:val="NoSpacing"/>
        <w:numPr>
          <w:ilvl w:val="0"/>
          <w:numId w:val="11"/>
        </w:numPr>
        <w:jc w:val="both"/>
        <w:rPr>
          <w:rFonts w:asciiTheme="minorHAnsi" w:hAnsiTheme="minorHAnsi"/>
          <w:color w:val="000000" w:themeColor="text1"/>
        </w:rPr>
      </w:pPr>
      <w:r w:rsidRPr="0077393F">
        <w:rPr>
          <w:rFonts w:asciiTheme="minorHAnsi" w:hAnsiTheme="minorHAnsi"/>
          <w:color w:val="000000" w:themeColor="text1"/>
        </w:rPr>
        <w:t xml:space="preserve">Briefly describe how the vision, mission, goals, objectives, and strategies of the nutrition </w:t>
      </w:r>
      <w:proofErr w:type="spellStart"/>
      <w:r w:rsidRPr="0077393F">
        <w:rPr>
          <w:rFonts w:asciiTheme="minorHAnsi" w:hAnsiTheme="minorHAnsi"/>
          <w:color w:val="000000" w:themeColor="text1"/>
        </w:rPr>
        <w:t>programme</w:t>
      </w:r>
      <w:proofErr w:type="spellEnd"/>
      <w:r w:rsidRPr="0077393F">
        <w:rPr>
          <w:rFonts w:asciiTheme="minorHAnsi" w:hAnsiTheme="minorHAnsi"/>
          <w:color w:val="000000" w:themeColor="text1"/>
        </w:rPr>
        <w:t xml:space="preserve"> are communicated to the stakeholders.</w:t>
      </w:r>
    </w:p>
    <w:p w:rsidR="00C208BE" w:rsidRPr="00C208BE" w:rsidRDefault="00C208BE" w:rsidP="00C208BE">
      <w:pPr>
        <w:pStyle w:val="NoSpacing"/>
        <w:ind w:left="720"/>
        <w:jc w:val="both"/>
        <w:rPr>
          <w:rFonts w:asciiTheme="minorHAnsi" w:hAnsiTheme="minorHAnsi"/>
          <w:color w:val="000000" w:themeColor="text1"/>
        </w:rPr>
      </w:pPr>
    </w:p>
    <w:p w:rsidR="00C208BE" w:rsidRPr="00556BD7" w:rsidRDefault="00C208BE" w:rsidP="00C208BE">
      <w:pPr>
        <w:shd w:val="clear" w:color="auto" w:fill="DFECEB" w:themeFill="accent6" w:themeFillTint="33"/>
        <w:spacing w:after="120"/>
        <w:jc w:val="both"/>
        <w:rPr>
          <w:rFonts w:ascii="Bookman Old Style" w:hAnsi="Bookman Old Style"/>
          <w:color w:val="1C6194" w:themeColor="accent2" w:themeShade="BF"/>
          <w:lang w:val="en-GB"/>
        </w:rPr>
      </w:pPr>
    </w:p>
    <w:p w:rsidR="00C208BE" w:rsidRPr="00556BD7" w:rsidRDefault="00C208BE" w:rsidP="00C208BE">
      <w:pPr>
        <w:shd w:val="clear" w:color="auto" w:fill="DFECEB" w:themeFill="accent6" w:themeFillTint="33"/>
        <w:spacing w:after="120"/>
        <w:jc w:val="both"/>
        <w:rPr>
          <w:rFonts w:ascii="Bookman Old Style" w:hAnsi="Bookman Old Style"/>
          <w:color w:val="1C6194" w:themeColor="accent2" w:themeShade="BF"/>
          <w:lang w:val="en-GB"/>
        </w:rPr>
      </w:pPr>
    </w:p>
    <w:p w:rsidR="00417325" w:rsidRPr="00417325" w:rsidRDefault="00417325" w:rsidP="00417325">
      <w:pPr>
        <w:spacing w:after="0"/>
        <w:rPr>
          <w:sz w:val="14"/>
          <w:lang w:val="en-GB"/>
        </w:rPr>
      </w:pPr>
    </w:p>
    <w:p w:rsidR="0077393F" w:rsidRPr="0077393F" w:rsidRDefault="0077393F" w:rsidP="007E17B5">
      <w:pPr>
        <w:pStyle w:val="ListParagraph"/>
        <w:widowControl w:val="0"/>
        <w:numPr>
          <w:ilvl w:val="0"/>
          <w:numId w:val="11"/>
        </w:numPr>
        <w:autoSpaceDE w:val="0"/>
        <w:autoSpaceDN w:val="0"/>
        <w:adjustRightInd w:val="0"/>
        <w:spacing w:after="0" w:line="240" w:lineRule="auto"/>
        <w:jc w:val="both"/>
        <w:rPr>
          <w:sz w:val="24"/>
          <w:szCs w:val="24"/>
          <w:lang w:val="en-GB"/>
        </w:rPr>
      </w:pPr>
      <w:r w:rsidRPr="0077393F">
        <w:rPr>
          <w:sz w:val="24"/>
          <w:szCs w:val="24"/>
          <w:lang w:val="en-GB"/>
        </w:rPr>
        <w:lastRenderedPageBreak/>
        <w:t>Please provide a copy of the school’s strategic plan in an appendix.</w:t>
      </w:r>
    </w:p>
    <w:p w:rsidR="0077393F" w:rsidRDefault="0077393F" w:rsidP="0077393F">
      <w:pPr>
        <w:widowControl w:val="0"/>
        <w:autoSpaceDE w:val="0"/>
        <w:autoSpaceDN w:val="0"/>
        <w:adjustRightInd w:val="0"/>
        <w:spacing w:after="0" w:line="240" w:lineRule="auto"/>
        <w:jc w:val="both"/>
        <w:rPr>
          <w:sz w:val="24"/>
          <w:szCs w:val="24"/>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77393F" w:rsidRPr="00FA602D" w:rsidTr="00176B41">
        <w:tc>
          <w:tcPr>
            <w:tcW w:w="2371" w:type="dxa"/>
            <w:tcBorders>
              <w:top w:val="single" w:sz="6" w:space="0" w:color="auto"/>
              <w:left w:val="single" w:sz="6" w:space="0" w:color="auto"/>
              <w:bottom w:val="single" w:sz="6" w:space="0" w:color="auto"/>
              <w:right w:val="single" w:sz="6" w:space="0" w:color="auto"/>
            </w:tcBorders>
          </w:tcPr>
          <w:p w:rsidR="0077393F" w:rsidRPr="00FA602D" w:rsidRDefault="0077393F" w:rsidP="00176B41">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77393F" w:rsidRPr="00B400DB" w:rsidRDefault="0077393F" w:rsidP="00176B41">
            <w:pPr>
              <w:spacing w:after="0"/>
              <w:jc w:val="center"/>
              <w:rPr>
                <w:color w:val="1C6194" w:themeColor="accent2" w:themeShade="BF"/>
                <w:sz w:val="24"/>
                <w:szCs w:val="24"/>
                <w:lang w:val="en-GB"/>
              </w:rPr>
            </w:pPr>
          </w:p>
        </w:tc>
      </w:tr>
      <w:tr w:rsidR="0077393F" w:rsidRPr="00FA602D" w:rsidTr="00176B41">
        <w:tc>
          <w:tcPr>
            <w:tcW w:w="2371" w:type="dxa"/>
            <w:tcBorders>
              <w:top w:val="single" w:sz="6" w:space="0" w:color="auto"/>
              <w:left w:val="single" w:sz="6" w:space="0" w:color="auto"/>
              <w:bottom w:val="single" w:sz="6" w:space="0" w:color="auto"/>
              <w:right w:val="single" w:sz="6" w:space="0" w:color="auto"/>
            </w:tcBorders>
          </w:tcPr>
          <w:p w:rsidR="0077393F" w:rsidRPr="00FA602D" w:rsidRDefault="0077393F" w:rsidP="00176B41">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77393F" w:rsidRPr="00B400DB" w:rsidRDefault="0077393F" w:rsidP="00176B41">
            <w:pPr>
              <w:spacing w:after="0"/>
              <w:jc w:val="center"/>
              <w:rPr>
                <w:color w:val="1C6194" w:themeColor="accent2" w:themeShade="BF"/>
                <w:sz w:val="24"/>
                <w:szCs w:val="24"/>
                <w:lang w:val="en-GB"/>
              </w:rPr>
            </w:pPr>
          </w:p>
        </w:tc>
      </w:tr>
    </w:tbl>
    <w:p w:rsidR="0077393F" w:rsidRDefault="0077393F" w:rsidP="0077393F">
      <w:pPr>
        <w:jc w:val="both"/>
        <w:rPr>
          <w:sz w:val="24"/>
          <w:szCs w:val="24"/>
          <w:lang w:val="en-GB"/>
        </w:rPr>
      </w:pPr>
      <w:r>
        <w:rPr>
          <w:sz w:val="24"/>
          <w:szCs w:val="24"/>
          <w:lang w:val="en-GB"/>
        </w:rPr>
        <w:br w:type="textWrapping" w:clear="all"/>
      </w:r>
    </w:p>
    <w:p w:rsidR="0077393F" w:rsidRPr="0077393F" w:rsidRDefault="0077393F" w:rsidP="007E17B5">
      <w:pPr>
        <w:pStyle w:val="ListParagraph"/>
        <w:widowControl w:val="0"/>
        <w:numPr>
          <w:ilvl w:val="0"/>
          <w:numId w:val="11"/>
        </w:numPr>
        <w:autoSpaceDE w:val="0"/>
        <w:autoSpaceDN w:val="0"/>
        <w:adjustRightInd w:val="0"/>
        <w:spacing w:before="360" w:after="120" w:line="240" w:lineRule="auto"/>
        <w:jc w:val="both"/>
        <w:rPr>
          <w:sz w:val="24"/>
          <w:szCs w:val="24"/>
          <w:lang w:val="en-GB"/>
        </w:rPr>
      </w:pPr>
      <w:r w:rsidRPr="0077393F">
        <w:rPr>
          <w:sz w:val="24"/>
          <w:szCs w:val="24"/>
          <w:lang w:val="en-GB"/>
        </w:rPr>
        <w:t>How does the school monitor the delivery of its strategic plan?</w:t>
      </w:r>
    </w:p>
    <w:p w:rsidR="0077393F" w:rsidRPr="00556BD7" w:rsidRDefault="0077393F" w:rsidP="0077393F">
      <w:pPr>
        <w:shd w:val="clear" w:color="auto" w:fill="DFECEB" w:themeFill="accent6" w:themeFillTint="33"/>
        <w:spacing w:after="120"/>
        <w:jc w:val="both"/>
        <w:rPr>
          <w:rFonts w:ascii="Bookman Old Style" w:hAnsi="Bookman Old Style"/>
          <w:color w:val="1C6194" w:themeColor="accent2" w:themeShade="BF"/>
          <w:lang w:val="en-GB"/>
        </w:rPr>
      </w:pPr>
    </w:p>
    <w:p w:rsidR="0077393F" w:rsidRPr="00556BD7" w:rsidRDefault="0077393F" w:rsidP="0077393F">
      <w:pPr>
        <w:shd w:val="clear" w:color="auto" w:fill="DFECEB" w:themeFill="accent6" w:themeFillTint="33"/>
        <w:spacing w:after="120"/>
        <w:jc w:val="both"/>
        <w:rPr>
          <w:rFonts w:ascii="Bookman Old Style" w:hAnsi="Bookman Old Style"/>
          <w:color w:val="1C6194" w:themeColor="accent2" w:themeShade="BF"/>
          <w:lang w:val="en-GB"/>
        </w:rPr>
      </w:pPr>
    </w:p>
    <w:p w:rsidR="0077393F" w:rsidRDefault="0077393F" w:rsidP="006C593A">
      <w:pPr>
        <w:rPr>
          <w:lang w:val="en-GB"/>
        </w:rPr>
      </w:pPr>
    </w:p>
    <w:p w:rsidR="006D2015" w:rsidRDefault="006D2015" w:rsidP="007E17B5">
      <w:pPr>
        <w:pStyle w:val="NoSpacing"/>
        <w:numPr>
          <w:ilvl w:val="0"/>
          <w:numId w:val="10"/>
        </w:numPr>
        <w:jc w:val="both"/>
        <w:rPr>
          <w:rFonts w:ascii="Arial" w:hAnsi="Arial" w:cs="Arial"/>
          <w:b/>
          <w:sz w:val="32"/>
          <w:szCs w:val="32"/>
        </w:rPr>
      </w:pPr>
      <w:r w:rsidRPr="006D2015">
        <w:rPr>
          <w:rFonts w:ascii="Arial" w:hAnsi="Arial" w:cs="Arial"/>
          <w:b/>
          <w:sz w:val="32"/>
          <w:szCs w:val="32"/>
        </w:rPr>
        <w:t>Academic Environment</w:t>
      </w:r>
    </w:p>
    <w:p w:rsidR="006D2015" w:rsidRPr="006D2015" w:rsidRDefault="006D2015" w:rsidP="006D2015">
      <w:pPr>
        <w:pStyle w:val="NoSpacing"/>
        <w:ind w:left="360"/>
        <w:jc w:val="both"/>
        <w:rPr>
          <w:rFonts w:ascii="Arial" w:hAnsi="Arial" w:cs="Arial"/>
          <w:b/>
          <w:sz w:val="32"/>
          <w:szCs w:val="32"/>
        </w:rPr>
      </w:pPr>
    </w:p>
    <w:p w:rsidR="006D2015" w:rsidRPr="006D2015" w:rsidRDefault="006D2015" w:rsidP="006D2015">
      <w:pPr>
        <w:pStyle w:val="NoSpacing"/>
        <w:ind w:left="720" w:hanging="720"/>
        <w:jc w:val="both"/>
        <w:rPr>
          <w:rFonts w:ascii="Arial" w:hAnsi="Arial" w:cs="Arial"/>
          <w:b/>
        </w:rPr>
      </w:pPr>
      <w:r w:rsidRPr="006D2015">
        <w:rPr>
          <w:rFonts w:ascii="Arial" w:hAnsi="Arial" w:cs="Arial"/>
          <w:b/>
        </w:rPr>
        <w:t>IS.20</w:t>
      </w:r>
      <w:r w:rsidRPr="006D2015">
        <w:rPr>
          <w:rFonts w:ascii="Arial" w:hAnsi="Arial" w:cs="Arial"/>
          <w:b/>
        </w:rPr>
        <w:tab/>
        <w:t xml:space="preserve">The nutrition </w:t>
      </w:r>
      <w:proofErr w:type="spellStart"/>
      <w:r w:rsidRPr="006D2015">
        <w:rPr>
          <w:rFonts w:ascii="Arial" w:hAnsi="Arial" w:cs="Arial"/>
          <w:b/>
        </w:rPr>
        <w:t>programme</w:t>
      </w:r>
      <w:proofErr w:type="spellEnd"/>
      <w:r w:rsidRPr="006D2015">
        <w:rPr>
          <w:rFonts w:ascii="Arial" w:hAnsi="Arial" w:cs="Arial"/>
          <w:b/>
        </w:rPr>
        <w:t xml:space="preserve"> is a component of a university which should be registered in the country where it is based. The university should offer other graduate, research and professional degree </w:t>
      </w:r>
      <w:proofErr w:type="spellStart"/>
      <w:r w:rsidRPr="006D2015">
        <w:rPr>
          <w:rFonts w:ascii="Arial" w:hAnsi="Arial" w:cs="Arial"/>
          <w:b/>
        </w:rPr>
        <w:t>programmes</w:t>
      </w:r>
      <w:proofErr w:type="spellEnd"/>
      <w:r w:rsidRPr="006D2015">
        <w:rPr>
          <w:rFonts w:ascii="Arial" w:hAnsi="Arial" w:cs="Arial"/>
          <w:b/>
        </w:rPr>
        <w:t xml:space="preserve"> that contribute to the academic environment of the nutrition </w:t>
      </w:r>
      <w:proofErr w:type="spellStart"/>
      <w:r w:rsidRPr="006D2015">
        <w:rPr>
          <w:rFonts w:ascii="Arial" w:hAnsi="Arial" w:cs="Arial"/>
          <w:b/>
        </w:rPr>
        <w:t>programme</w:t>
      </w:r>
      <w:proofErr w:type="spellEnd"/>
      <w:r w:rsidRPr="006D2015">
        <w:rPr>
          <w:rFonts w:ascii="Arial" w:hAnsi="Arial" w:cs="Arial"/>
          <w:b/>
        </w:rPr>
        <w:t>.</w:t>
      </w:r>
    </w:p>
    <w:p w:rsidR="006D2015" w:rsidRPr="006D2015" w:rsidRDefault="006D2015" w:rsidP="006D2015">
      <w:pPr>
        <w:pStyle w:val="NoSpacing"/>
        <w:jc w:val="both"/>
        <w:rPr>
          <w:rFonts w:ascii="Arial" w:hAnsi="Arial" w:cs="Arial"/>
          <w:b/>
        </w:rPr>
      </w:pPr>
    </w:p>
    <w:p w:rsidR="006D2015" w:rsidRPr="00BA7C73" w:rsidRDefault="006D2015" w:rsidP="006D2015">
      <w:pPr>
        <w:pStyle w:val="NoSpacing"/>
        <w:ind w:left="1440"/>
        <w:jc w:val="both"/>
        <w:rPr>
          <w:rFonts w:asciiTheme="minorHAnsi" w:hAnsiTheme="minorHAnsi" w:cs="Arial"/>
          <w:i/>
        </w:rPr>
      </w:pPr>
      <w:r w:rsidRPr="00BA7C73">
        <w:rPr>
          <w:rFonts w:asciiTheme="minorHAnsi" w:hAnsiTheme="minorHAnsi" w:cs="Arial"/>
          <w:i/>
        </w:rPr>
        <w:t xml:space="preserve">Documentation of the legal status of the nutrition </w:t>
      </w:r>
      <w:proofErr w:type="spellStart"/>
      <w:r w:rsidRPr="00BA7C73">
        <w:rPr>
          <w:rFonts w:asciiTheme="minorHAnsi" w:hAnsiTheme="minorHAnsi" w:cs="Arial"/>
          <w:i/>
        </w:rPr>
        <w:t>programme</w:t>
      </w:r>
      <w:proofErr w:type="spellEnd"/>
      <w:r w:rsidRPr="00BA7C73">
        <w:rPr>
          <w:rFonts w:asciiTheme="minorHAnsi" w:hAnsiTheme="minorHAnsi" w:cs="Arial"/>
          <w:i/>
        </w:rPr>
        <w:t xml:space="preserve"> and/or parent university must be presented.</w:t>
      </w:r>
    </w:p>
    <w:p w:rsidR="00BA7C73" w:rsidRDefault="00BA7C73" w:rsidP="00BA7C73">
      <w:pPr>
        <w:rPr>
          <w:szCs w:val="24"/>
          <w:lang w:val="en-GB"/>
        </w:rPr>
      </w:pPr>
      <w:r>
        <w:rPr>
          <w:szCs w:val="24"/>
          <w:lang w:val="en-GB"/>
        </w:rPr>
        <w:t>____________________________________________________________________________________</w:t>
      </w:r>
    </w:p>
    <w:p w:rsidR="006D2015" w:rsidRPr="006D2015" w:rsidRDefault="006D2015" w:rsidP="00BA7C73">
      <w:pPr>
        <w:pStyle w:val="NoSpacing"/>
        <w:jc w:val="both"/>
        <w:rPr>
          <w:rFonts w:ascii="Arial" w:hAnsi="Arial" w:cs="Arial"/>
          <w:b/>
        </w:rPr>
      </w:pPr>
    </w:p>
    <w:p w:rsidR="006D2015" w:rsidRDefault="006D2015" w:rsidP="007E17B5">
      <w:pPr>
        <w:pStyle w:val="NoSpacing"/>
        <w:numPr>
          <w:ilvl w:val="0"/>
          <w:numId w:val="13"/>
        </w:numPr>
        <w:jc w:val="both"/>
        <w:rPr>
          <w:rFonts w:asciiTheme="minorHAnsi" w:hAnsiTheme="minorHAnsi"/>
          <w:color w:val="000000" w:themeColor="text1"/>
        </w:rPr>
      </w:pPr>
      <w:r w:rsidRPr="006D2015">
        <w:rPr>
          <w:rFonts w:asciiTheme="minorHAnsi" w:hAnsiTheme="minorHAnsi"/>
          <w:color w:val="000000" w:themeColor="text1"/>
        </w:rPr>
        <w:t xml:space="preserve">Year of initial operating the nutrition </w:t>
      </w:r>
      <w:proofErr w:type="spellStart"/>
      <w:r w:rsidRPr="006D2015">
        <w:rPr>
          <w:rFonts w:asciiTheme="minorHAnsi" w:hAnsiTheme="minorHAnsi"/>
          <w:color w:val="000000" w:themeColor="text1"/>
        </w:rPr>
        <w:t>programme</w:t>
      </w:r>
      <w:proofErr w:type="spellEnd"/>
      <w:r w:rsidRPr="006D2015">
        <w:rPr>
          <w:rFonts w:asciiTheme="minorHAnsi" w:hAnsiTheme="minorHAnsi"/>
          <w:color w:val="000000" w:themeColor="text1"/>
        </w:rPr>
        <w:t>:</w:t>
      </w:r>
    </w:p>
    <w:p w:rsidR="006D2015" w:rsidRPr="006D2015" w:rsidRDefault="006D2015" w:rsidP="006D2015">
      <w:pPr>
        <w:pStyle w:val="NoSpacing"/>
        <w:ind w:left="720"/>
        <w:jc w:val="both"/>
        <w:rPr>
          <w:rFonts w:asciiTheme="minorHAnsi" w:hAnsiTheme="minorHAnsi"/>
          <w:color w:val="000000" w:themeColor="text1"/>
        </w:rPr>
      </w:pPr>
    </w:p>
    <w:p w:rsidR="006D2015" w:rsidRDefault="006D2015" w:rsidP="007E17B5">
      <w:pPr>
        <w:pStyle w:val="NoSpacing"/>
        <w:numPr>
          <w:ilvl w:val="0"/>
          <w:numId w:val="13"/>
        </w:numPr>
        <w:jc w:val="both"/>
        <w:rPr>
          <w:rFonts w:asciiTheme="minorHAnsi" w:hAnsiTheme="minorHAnsi"/>
          <w:color w:val="000000" w:themeColor="text1"/>
        </w:rPr>
      </w:pPr>
      <w:r w:rsidRPr="006D2015">
        <w:rPr>
          <w:rFonts w:asciiTheme="minorHAnsi" w:hAnsiTheme="minorHAnsi"/>
          <w:color w:val="000000" w:themeColor="text1"/>
        </w:rPr>
        <w:t xml:space="preserve">Give a brief history of the nutrition </w:t>
      </w:r>
      <w:proofErr w:type="spellStart"/>
      <w:r w:rsidRPr="006D2015">
        <w:rPr>
          <w:rFonts w:asciiTheme="minorHAnsi" w:hAnsiTheme="minorHAnsi"/>
          <w:color w:val="000000" w:themeColor="text1"/>
        </w:rPr>
        <w:t>programme</w:t>
      </w:r>
      <w:proofErr w:type="spellEnd"/>
      <w:r w:rsidRPr="006D2015">
        <w:rPr>
          <w:rFonts w:asciiTheme="minorHAnsi" w:hAnsiTheme="minorHAnsi"/>
          <w:color w:val="000000" w:themeColor="text1"/>
        </w:rPr>
        <w:t>.</w:t>
      </w:r>
    </w:p>
    <w:p w:rsidR="006D2015" w:rsidRPr="006D2015" w:rsidRDefault="006D2015" w:rsidP="006D2015">
      <w:pPr>
        <w:pStyle w:val="NoSpacing"/>
        <w:ind w:left="720"/>
        <w:jc w:val="both"/>
        <w:rPr>
          <w:rFonts w:asciiTheme="minorHAnsi" w:hAnsiTheme="minorHAnsi"/>
          <w:color w:val="000000" w:themeColor="text1"/>
        </w:rPr>
      </w:pPr>
    </w:p>
    <w:p w:rsidR="006D2015" w:rsidRDefault="006D2015" w:rsidP="007E17B5">
      <w:pPr>
        <w:pStyle w:val="NoSpacing"/>
        <w:numPr>
          <w:ilvl w:val="0"/>
          <w:numId w:val="13"/>
        </w:numPr>
        <w:jc w:val="both"/>
        <w:rPr>
          <w:rFonts w:asciiTheme="minorHAnsi" w:hAnsiTheme="minorHAnsi"/>
          <w:color w:val="000000" w:themeColor="text1"/>
        </w:rPr>
      </w:pPr>
      <w:r w:rsidRPr="006D2015">
        <w:rPr>
          <w:rFonts w:asciiTheme="minorHAnsi" w:hAnsiTheme="minorHAnsi"/>
          <w:color w:val="000000" w:themeColor="text1"/>
        </w:rPr>
        <w:t xml:space="preserve">State the legal status of the nutrition </w:t>
      </w:r>
      <w:proofErr w:type="spellStart"/>
      <w:r w:rsidRPr="006D2015">
        <w:rPr>
          <w:rFonts w:asciiTheme="minorHAnsi" w:hAnsiTheme="minorHAnsi"/>
          <w:color w:val="000000" w:themeColor="text1"/>
        </w:rPr>
        <w:t>programme</w:t>
      </w:r>
      <w:proofErr w:type="spellEnd"/>
      <w:r w:rsidRPr="006D2015">
        <w:rPr>
          <w:rFonts w:asciiTheme="minorHAnsi" w:hAnsiTheme="minorHAnsi"/>
          <w:color w:val="000000" w:themeColor="text1"/>
        </w:rPr>
        <w:t xml:space="preserve"> and/or the parent institution.</w:t>
      </w:r>
    </w:p>
    <w:p w:rsidR="006D2015" w:rsidRPr="006D2015" w:rsidRDefault="006D2015" w:rsidP="006D2015">
      <w:pPr>
        <w:pStyle w:val="NoSpacing"/>
        <w:ind w:left="720"/>
        <w:jc w:val="both"/>
        <w:rPr>
          <w:rFonts w:asciiTheme="minorHAnsi" w:hAnsiTheme="minorHAnsi"/>
          <w:color w:val="000000" w:themeColor="text1"/>
        </w:rPr>
      </w:pPr>
    </w:p>
    <w:p w:rsidR="006D2015" w:rsidRDefault="006D2015" w:rsidP="007E17B5">
      <w:pPr>
        <w:pStyle w:val="NoSpacing"/>
        <w:numPr>
          <w:ilvl w:val="0"/>
          <w:numId w:val="13"/>
        </w:numPr>
        <w:jc w:val="both"/>
        <w:rPr>
          <w:rFonts w:asciiTheme="minorHAnsi" w:hAnsiTheme="minorHAnsi"/>
          <w:color w:val="000000" w:themeColor="text1"/>
        </w:rPr>
      </w:pPr>
      <w:r w:rsidRPr="006D2015">
        <w:rPr>
          <w:rFonts w:asciiTheme="minorHAnsi" w:hAnsiTheme="minorHAnsi"/>
          <w:color w:val="000000" w:themeColor="text1"/>
        </w:rPr>
        <w:t xml:space="preserve">Provide a copy of the documentation evidencing the </w:t>
      </w:r>
      <w:proofErr w:type="spellStart"/>
      <w:r w:rsidRPr="006D2015">
        <w:rPr>
          <w:rFonts w:asciiTheme="minorHAnsi" w:hAnsiTheme="minorHAnsi"/>
          <w:color w:val="000000" w:themeColor="text1"/>
        </w:rPr>
        <w:t>programme’s</w:t>
      </w:r>
      <w:proofErr w:type="spellEnd"/>
      <w:r w:rsidRPr="006D2015">
        <w:rPr>
          <w:rFonts w:asciiTheme="minorHAnsi" w:hAnsiTheme="minorHAnsi"/>
          <w:color w:val="000000" w:themeColor="text1"/>
        </w:rPr>
        <w:t xml:space="preserve"> legal authority to operate.</w:t>
      </w:r>
    </w:p>
    <w:p w:rsidR="006D2015" w:rsidRPr="006D2015" w:rsidRDefault="006D2015" w:rsidP="006D2015">
      <w:pPr>
        <w:pStyle w:val="NoSpacing"/>
        <w:ind w:left="720"/>
        <w:jc w:val="both"/>
        <w:rPr>
          <w:rFonts w:asciiTheme="minorHAnsi" w:hAnsiTheme="minorHAnsi"/>
          <w:color w:val="000000" w:themeColor="text1"/>
        </w:rPr>
      </w:pPr>
    </w:p>
    <w:p w:rsidR="006D2015" w:rsidRPr="00556BD7" w:rsidRDefault="006D2015" w:rsidP="006D2015">
      <w:pPr>
        <w:shd w:val="clear" w:color="auto" w:fill="DFECEB" w:themeFill="accent6" w:themeFillTint="33"/>
        <w:spacing w:after="120"/>
        <w:jc w:val="both"/>
        <w:rPr>
          <w:rFonts w:ascii="Bookman Old Style" w:hAnsi="Bookman Old Style"/>
          <w:color w:val="1C6194" w:themeColor="accent2" w:themeShade="BF"/>
          <w:lang w:val="en-GB"/>
        </w:rPr>
      </w:pPr>
    </w:p>
    <w:p w:rsidR="006D2015" w:rsidRPr="00556BD7" w:rsidRDefault="006D2015" w:rsidP="006D2015">
      <w:pPr>
        <w:shd w:val="clear" w:color="auto" w:fill="DFECEB" w:themeFill="accent6" w:themeFillTint="33"/>
        <w:spacing w:after="120"/>
        <w:jc w:val="both"/>
        <w:rPr>
          <w:rFonts w:ascii="Bookman Old Style" w:hAnsi="Bookman Old Style"/>
          <w:color w:val="1C6194" w:themeColor="accent2" w:themeShade="BF"/>
          <w:lang w:val="en-GB"/>
        </w:rPr>
      </w:pPr>
    </w:p>
    <w:p w:rsidR="006D2015" w:rsidRPr="00CB4D52" w:rsidRDefault="006D2015" w:rsidP="006D2015">
      <w:pPr>
        <w:pStyle w:val="NoSpacing"/>
        <w:ind w:left="720"/>
        <w:jc w:val="both"/>
      </w:pPr>
    </w:p>
    <w:p w:rsidR="006D2015" w:rsidRPr="006D2015" w:rsidRDefault="006D2015" w:rsidP="006D2015">
      <w:pPr>
        <w:pStyle w:val="NoSpacing"/>
        <w:ind w:left="720" w:hanging="720"/>
        <w:jc w:val="both"/>
        <w:rPr>
          <w:rFonts w:ascii="Arial" w:hAnsi="Arial" w:cs="Arial"/>
          <w:b/>
        </w:rPr>
      </w:pPr>
      <w:r w:rsidRPr="006D2015">
        <w:rPr>
          <w:rFonts w:ascii="Arial" w:hAnsi="Arial" w:cs="Arial"/>
          <w:b/>
        </w:rPr>
        <w:t>IS.21</w:t>
      </w:r>
      <w:r w:rsidRPr="006D2015">
        <w:rPr>
          <w:rFonts w:ascii="Arial" w:hAnsi="Arial" w:cs="Arial"/>
          <w:b/>
        </w:rPr>
        <w:tab/>
        <w:t xml:space="preserve">Faculty and students must have the opportunity to participate in research and other scholarly activities of the </w:t>
      </w:r>
      <w:proofErr w:type="spellStart"/>
      <w:r w:rsidRPr="006D2015">
        <w:rPr>
          <w:rFonts w:ascii="Arial" w:hAnsi="Arial" w:cs="Arial"/>
          <w:b/>
        </w:rPr>
        <w:t>programme</w:t>
      </w:r>
      <w:proofErr w:type="spellEnd"/>
      <w:r w:rsidRPr="006D2015">
        <w:rPr>
          <w:rFonts w:ascii="Arial" w:hAnsi="Arial" w:cs="Arial"/>
          <w:b/>
        </w:rPr>
        <w:t xml:space="preserve"> and university.</w:t>
      </w:r>
    </w:p>
    <w:p w:rsidR="006D2015" w:rsidRPr="006D2015" w:rsidRDefault="006D2015" w:rsidP="006D2015">
      <w:pPr>
        <w:pStyle w:val="NoSpacing"/>
        <w:jc w:val="both"/>
        <w:rPr>
          <w:rFonts w:ascii="Arial" w:hAnsi="Arial" w:cs="Arial"/>
          <w:b/>
        </w:rPr>
      </w:pPr>
    </w:p>
    <w:p w:rsidR="006D2015" w:rsidRPr="00BA7C73" w:rsidRDefault="006D2015" w:rsidP="006D2015">
      <w:pPr>
        <w:pStyle w:val="NoSpacing"/>
        <w:ind w:left="1440"/>
        <w:jc w:val="both"/>
        <w:rPr>
          <w:rFonts w:asciiTheme="minorHAnsi" w:hAnsiTheme="minorHAnsi" w:cs="Arial"/>
          <w:i/>
        </w:rPr>
      </w:pPr>
      <w:r w:rsidRPr="00BA7C73">
        <w:rPr>
          <w:rFonts w:asciiTheme="minorHAnsi" w:hAnsiTheme="minorHAnsi" w:cs="Arial"/>
          <w:i/>
        </w:rPr>
        <w:t xml:space="preserve">Evidence of research work undertaken by the faculty/students within the nutrition </w:t>
      </w:r>
      <w:proofErr w:type="spellStart"/>
      <w:r w:rsidRPr="00BA7C73">
        <w:rPr>
          <w:rFonts w:asciiTheme="minorHAnsi" w:hAnsiTheme="minorHAnsi" w:cs="Arial"/>
          <w:i/>
        </w:rPr>
        <w:t>programme</w:t>
      </w:r>
      <w:proofErr w:type="spellEnd"/>
      <w:r w:rsidRPr="00BA7C73">
        <w:rPr>
          <w:rFonts w:asciiTheme="minorHAnsi" w:hAnsiTheme="minorHAnsi" w:cs="Arial"/>
          <w:i/>
        </w:rPr>
        <w:t xml:space="preserve"> should be presented.</w:t>
      </w:r>
    </w:p>
    <w:p w:rsidR="00BA7C73" w:rsidRDefault="00BA7C73" w:rsidP="00BA7C73">
      <w:pPr>
        <w:rPr>
          <w:szCs w:val="24"/>
          <w:lang w:val="en-GB"/>
        </w:rPr>
      </w:pPr>
      <w:r>
        <w:rPr>
          <w:szCs w:val="24"/>
          <w:lang w:val="en-GB"/>
        </w:rPr>
        <w:t>____________________________________________________________________________________</w:t>
      </w:r>
    </w:p>
    <w:p w:rsidR="006D2015" w:rsidRPr="006D2015" w:rsidRDefault="006D2015" w:rsidP="00BA7C73">
      <w:pPr>
        <w:pStyle w:val="NoSpacing"/>
        <w:jc w:val="both"/>
        <w:rPr>
          <w:rFonts w:ascii="Arial" w:hAnsi="Arial" w:cs="Arial"/>
          <w:b/>
        </w:rPr>
      </w:pPr>
    </w:p>
    <w:p w:rsidR="006D2015" w:rsidRPr="006D2015" w:rsidRDefault="006D2015" w:rsidP="007E17B5">
      <w:pPr>
        <w:pStyle w:val="NoSpacing"/>
        <w:numPr>
          <w:ilvl w:val="0"/>
          <w:numId w:val="14"/>
        </w:numPr>
        <w:jc w:val="both"/>
        <w:rPr>
          <w:rFonts w:asciiTheme="minorHAnsi" w:hAnsiTheme="minorHAnsi"/>
          <w:color w:val="000000" w:themeColor="text1"/>
        </w:rPr>
      </w:pPr>
      <w:r w:rsidRPr="006D2015">
        <w:rPr>
          <w:rFonts w:asciiTheme="minorHAnsi" w:hAnsiTheme="minorHAnsi"/>
          <w:color w:val="000000" w:themeColor="text1"/>
        </w:rPr>
        <w:t>Summarize any opportunities in which faculty and students participate in research,</w:t>
      </w:r>
    </w:p>
    <w:p w:rsidR="006D2015" w:rsidRPr="006D2015" w:rsidRDefault="006D2015" w:rsidP="006D2015">
      <w:pPr>
        <w:pStyle w:val="NoSpacing"/>
        <w:ind w:left="720"/>
        <w:jc w:val="both"/>
        <w:rPr>
          <w:rFonts w:asciiTheme="minorHAnsi" w:hAnsiTheme="minorHAnsi"/>
          <w:color w:val="000000" w:themeColor="text1"/>
        </w:rPr>
      </w:pPr>
      <w:proofErr w:type="gramStart"/>
      <w:r w:rsidRPr="006D2015">
        <w:rPr>
          <w:rFonts w:asciiTheme="minorHAnsi" w:hAnsiTheme="minorHAnsi"/>
          <w:color w:val="000000" w:themeColor="text1"/>
        </w:rPr>
        <w:lastRenderedPageBreak/>
        <w:t>activities</w:t>
      </w:r>
      <w:proofErr w:type="gramEnd"/>
      <w:r w:rsidRPr="006D2015">
        <w:rPr>
          <w:rFonts w:asciiTheme="minorHAnsi" w:hAnsiTheme="minorHAnsi"/>
          <w:color w:val="000000" w:themeColor="text1"/>
        </w:rPr>
        <w:t xml:space="preserve"> within the nutrition </w:t>
      </w:r>
      <w:proofErr w:type="spellStart"/>
      <w:r w:rsidRPr="006D2015">
        <w:rPr>
          <w:rFonts w:asciiTheme="minorHAnsi" w:hAnsiTheme="minorHAnsi"/>
          <w:color w:val="000000" w:themeColor="text1"/>
        </w:rPr>
        <w:t>programme</w:t>
      </w:r>
      <w:proofErr w:type="spellEnd"/>
      <w:r w:rsidRPr="006D2015">
        <w:rPr>
          <w:rFonts w:asciiTheme="minorHAnsi" w:hAnsiTheme="minorHAnsi"/>
          <w:color w:val="000000" w:themeColor="text1"/>
        </w:rPr>
        <w:t>.</w:t>
      </w:r>
    </w:p>
    <w:p w:rsidR="006D2015" w:rsidRPr="006D2015" w:rsidRDefault="006D2015" w:rsidP="006D2015">
      <w:pPr>
        <w:pStyle w:val="NoSpacing"/>
        <w:ind w:left="720"/>
        <w:jc w:val="both"/>
        <w:rPr>
          <w:rFonts w:asciiTheme="minorHAnsi" w:hAnsiTheme="minorHAnsi"/>
          <w:color w:val="000000" w:themeColor="text1"/>
        </w:rPr>
      </w:pPr>
    </w:p>
    <w:p w:rsidR="006D2015" w:rsidRPr="006D2015" w:rsidRDefault="006D2015" w:rsidP="007E17B5">
      <w:pPr>
        <w:pStyle w:val="NoSpacing"/>
        <w:numPr>
          <w:ilvl w:val="0"/>
          <w:numId w:val="14"/>
        </w:numPr>
        <w:jc w:val="both"/>
        <w:rPr>
          <w:rFonts w:asciiTheme="minorHAnsi" w:hAnsiTheme="minorHAnsi"/>
          <w:color w:val="000000" w:themeColor="text1"/>
        </w:rPr>
      </w:pPr>
      <w:r w:rsidRPr="006D2015">
        <w:rPr>
          <w:rFonts w:asciiTheme="minorHAnsi" w:hAnsiTheme="minorHAnsi"/>
          <w:color w:val="000000" w:themeColor="text1"/>
        </w:rPr>
        <w:t xml:space="preserve">Describe any opportunities provided for faculty and students to participate in research, and other scholarly activities outside of the nutrition </w:t>
      </w:r>
      <w:proofErr w:type="spellStart"/>
      <w:r w:rsidRPr="006D2015">
        <w:rPr>
          <w:rFonts w:asciiTheme="minorHAnsi" w:hAnsiTheme="minorHAnsi"/>
          <w:color w:val="000000" w:themeColor="text1"/>
        </w:rPr>
        <w:t>programme</w:t>
      </w:r>
      <w:proofErr w:type="spellEnd"/>
    </w:p>
    <w:p w:rsidR="006D2015" w:rsidRDefault="006D2015" w:rsidP="006D2015">
      <w:pPr>
        <w:pStyle w:val="NoSpacing"/>
        <w:jc w:val="both"/>
      </w:pPr>
    </w:p>
    <w:p w:rsidR="006D2015" w:rsidRPr="006D2015" w:rsidRDefault="006D2015" w:rsidP="006D2015">
      <w:pPr>
        <w:pStyle w:val="NoSpacing"/>
        <w:ind w:left="720"/>
        <w:jc w:val="both"/>
        <w:rPr>
          <w:rFonts w:asciiTheme="minorHAnsi" w:hAnsiTheme="minorHAnsi"/>
          <w:color w:val="000000" w:themeColor="text1"/>
        </w:rPr>
      </w:pPr>
    </w:p>
    <w:p w:rsidR="006D2015" w:rsidRPr="00556BD7" w:rsidRDefault="006D2015" w:rsidP="006D2015">
      <w:pPr>
        <w:shd w:val="clear" w:color="auto" w:fill="DFECEB" w:themeFill="accent6" w:themeFillTint="33"/>
        <w:spacing w:after="120"/>
        <w:jc w:val="both"/>
        <w:rPr>
          <w:rFonts w:ascii="Bookman Old Style" w:hAnsi="Bookman Old Style"/>
          <w:color w:val="1C6194" w:themeColor="accent2" w:themeShade="BF"/>
          <w:lang w:val="en-GB"/>
        </w:rPr>
      </w:pPr>
    </w:p>
    <w:p w:rsidR="006D2015" w:rsidRPr="00556BD7" w:rsidRDefault="006D2015" w:rsidP="006D2015">
      <w:pPr>
        <w:shd w:val="clear" w:color="auto" w:fill="DFECEB" w:themeFill="accent6" w:themeFillTint="33"/>
        <w:spacing w:after="120"/>
        <w:jc w:val="both"/>
        <w:rPr>
          <w:rFonts w:ascii="Bookman Old Style" w:hAnsi="Bookman Old Style"/>
          <w:color w:val="1C6194" w:themeColor="accent2" w:themeShade="BF"/>
          <w:lang w:val="en-GB"/>
        </w:rPr>
      </w:pPr>
    </w:p>
    <w:p w:rsidR="006D2015" w:rsidRDefault="006D2015" w:rsidP="006D2015">
      <w:pPr>
        <w:pStyle w:val="NoSpacing"/>
        <w:ind w:left="720"/>
        <w:jc w:val="both"/>
      </w:pPr>
    </w:p>
    <w:p w:rsidR="006D2015" w:rsidRPr="00CB4D52" w:rsidRDefault="006D2015" w:rsidP="006D2015">
      <w:pPr>
        <w:pStyle w:val="NoSpacing"/>
        <w:jc w:val="both"/>
      </w:pPr>
    </w:p>
    <w:p w:rsidR="006D2015" w:rsidRPr="006D2015" w:rsidRDefault="006D2015" w:rsidP="006D2015">
      <w:pPr>
        <w:pStyle w:val="NoSpacing"/>
        <w:ind w:left="720" w:hanging="720"/>
        <w:jc w:val="both"/>
        <w:rPr>
          <w:rFonts w:ascii="Arial" w:hAnsi="Arial" w:cs="Arial"/>
          <w:b/>
        </w:rPr>
      </w:pPr>
      <w:r w:rsidRPr="006D2015">
        <w:rPr>
          <w:rFonts w:ascii="Arial" w:hAnsi="Arial" w:cs="Arial"/>
          <w:b/>
        </w:rPr>
        <w:t>IS.22</w:t>
      </w:r>
      <w:r w:rsidRPr="006D2015">
        <w:rPr>
          <w:rFonts w:ascii="Arial" w:hAnsi="Arial" w:cs="Arial"/>
          <w:b/>
        </w:rPr>
        <w:tab/>
        <w:t xml:space="preserve">Faculty members should work mutually in teaching, research, and appropriate health care delivery </w:t>
      </w:r>
      <w:proofErr w:type="spellStart"/>
      <w:r w:rsidRPr="006D2015">
        <w:rPr>
          <w:rFonts w:ascii="Arial" w:hAnsi="Arial" w:cs="Arial"/>
          <w:b/>
        </w:rPr>
        <w:t>programmes</w:t>
      </w:r>
      <w:proofErr w:type="spellEnd"/>
      <w:r w:rsidRPr="006D2015">
        <w:rPr>
          <w:rFonts w:ascii="Arial" w:hAnsi="Arial" w:cs="Arial"/>
          <w:b/>
        </w:rPr>
        <w:t>.</w:t>
      </w:r>
    </w:p>
    <w:p w:rsidR="006D2015" w:rsidRPr="006D2015" w:rsidRDefault="006D2015" w:rsidP="006D2015">
      <w:pPr>
        <w:pStyle w:val="NoSpacing"/>
        <w:jc w:val="both"/>
        <w:rPr>
          <w:rFonts w:ascii="Arial" w:hAnsi="Arial" w:cs="Arial"/>
          <w:b/>
        </w:rPr>
      </w:pPr>
    </w:p>
    <w:p w:rsidR="006D2015" w:rsidRPr="00BA7C73" w:rsidRDefault="006D2015" w:rsidP="006D2015">
      <w:pPr>
        <w:pStyle w:val="NoSpacing"/>
        <w:ind w:left="1440"/>
        <w:jc w:val="both"/>
        <w:rPr>
          <w:rFonts w:asciiTheme="minorHAnsi" w:hAnsiTheme="minorHAnsi" w:cs="Arial"/>
          <w:i/>
        </w:rPr>
      </w:pPr>
      <w:r w:rsidRPr="00BA7C73">
        <w:rPr>
          <w:rFonts w:asciiTheme="minorHAnsi" w:hAnsiTheme="minorHAnsi" w:cs="Arial"/>
          <w:i/>
        </w:rPr>
        <w:t>There is evidence of close interaction among faculty members in the various disciplines and an understanding of the relevance and integration of the various disciplines to nutrition and dietetic practice and nutrition education.</w:t>
      </w:r>
    </w:p>
    <w:p w:rsidR="00BA7C73" w:rsidRDefault="00BA7C73" w:rsidP="00BA7C73">
      <w:pPr>
        <w:rPr>
          <w:szCs w:val="24"/>
          <w:lang w:val="en-GB"/>
        </w:rPr>
      </w:pPr>
      <w:r>
        <w:rPr>
          <w:szCs w:val="24"/>
          <w:lang w:val="en-GB"/>
        </w:rPr>
        <w:t>____________________________________________________________________________________</w:t>
      </w:r>
    </w:p>
    <w:p w:rsidR="006D2015" w:rsidRPr="00CB4D52" w:rsidRDefault="006D2015" w:rsidP="00BA7C73">
      <w:pPr>
        <w:pStyle w:val="NoSpacing"/>
        <w:jc w:val="both"/>
      </w:pPr>
    </w:p>
    <w:p w:rsidR="006D2015" w:rsidRDefault="006D2015" w:rsidP="007E17B5">
      <w:pPr>
        <w:pStyle w:val="NoSpacing"/>
        <w:numPr>
          <w:ilvl w:val="0"/>
          <w:numId w:val="15"/>
        </w:numPr>
        <w:jc w:val="both"/>
        <w:rPr>
          <w:rFonts w:asciiTheme="minorHAnsi" w:hAnsiTheme="minorHAnsi"/>
          <w:color w:val="000000" w:themeColor="text1"/>
        </w:rPr>
      </w:pPr>
      <w:r w:rsidRPr="006D2015">
        <w:rPr>
          <w:rFonts w:asciiTheme="minorHAnsi" w:hAnsiTheme="minorHAnsi"/>
          <w:color w:val="000000" w:themeColor="text1"/>
        </w:rPr>
        <w:t xml:space="preserve">Summarize any opportunities provided for faculty members to collaborate with other faculty members in various disciplines outside of the nutrition </w:t>
      </w:r>
      <w:proofErr w:type="spellStart"/>
      <w:r w:rsidRPr="006D2015">
        <w:rPr>
          <w:rFonts w:asciiTheme="minorHAnsi" w:hAnsiTheme="minorHAnsi"/>
          <w:color w:val="000000" w:themeColor="text1"/>
        </w:rPr>
        <w:t>programme</w:t>
      </w:r>
      <w:proofErr w:type="spellEnd"/>
      <w:r w:rsidRPr="006D2015">
        <w:rPr>
          <w:rFonts w:asciiTheme="minorHAnsi" w:hAnsiTheme="minorHAnsi"/>
          <w:color w:val="000000" w:themeColor="text1"/>
        </w:rPr>
        <w:t>.</w:t>
      </w:r>
    </w:p>
    <w:p w:rsidR="006D2015" w:rsidRPr="006D2015" w:rsidRDefault="006D2015" w:rsidP="006D2015">
      <w:pPr>
        <w:pStyle w:val="NoSpacing"/>
        <w:ind w:left="720"/>
        <w:jc w:val="both"/>
        <w:rPr>
          <w:rFonts w:asciiTheme="minorHAnsi" w:hAnsiTheme="minorHAnsi"/>
          <w:color w:val="000000" w:themeColor="text1"/>
        </w:rPr>
      </w:pPr>
    </w:p>
    <w:p w:rsidR="006D2015" w:rsidRPr="006D2015" w:rsidRDefault="006D2015" w:rsidP="007E17B5">
      <w:pPr>
        <w:pStyle w:val="NoSpacing"/>
        <w:numPr>
          <w:ilvl w:val="0"/>
          <w:numId w:val="15"/>
        </w:numPr>
        <w:jc w:val="both"/>
        <w:rPr>
          <w:rFonts w:asciiTheme="minorHAnsi" w:hAnsiTheme="minorHAnsi"/>
          <w:color w:val="000000" w:themeColor="text1"/>
        </w:rPr>
      </w:pPr>
      <w:r w:rsidRPr="006D2015">
        <w:rPr>
          <w:rFonts w:asciiTheme="minorHAnsi" w:hAnsiTheme="minorHAnsi"/>
          <w:color w:val="000000" w:themeColor="text1"/>
        </w:rPr>
        <w:t xml:space="preserve">Summarize any opportunities in which </w:t>
      </w:r>
      <w:proofErr w:type="gramStart"/>
      <w:r w:rsidRPr="006D2015">
        <w:rPr>
          <w:rFonts w:asciiTheme="minorHAnsi" w:hAnsiTheme="minorHAnsi"/>
          <w:color w:val="000000" w:themeColor="text1"/>
        </w:rPr>
        <w:t>various non-nutrition</w:t>
      </w:r>
      <w:proofErr w:type="gramEnd"/>
      <w:r w:rsidRPr="006D2015">
        <w:rPr>
          <w:rFonts w:asciiTheme="minorHAnsi" w:hAnsiTheme="minorHAnsi"/>
          <w:color w:val="000000" w:themeColor="text1"/>
        </w:rPr>
        <w:t xml:space="preserve"> related disciplines are integrated into the nutrition </w:t>
      </w:r>
      <w:proofErr w:type="spellStart"/>
      <w:r w:rsidRPr="006D2015">
        <w:rPr>
          <w:rFonts w:asciiTheme="minorHAnsi" w:hAnsiTheme="minorHAnsi"/>
          <w:color w:val="000000" w:themeColor="text1"/>
        </w:rPr>
        <w:t>programme</w:t>
      </w:r>
      <w:proofErr w:type="spellEnd"/>
      <w:r w:rsidRPr="006D2015">
        <w:rPr>
          <w:rFonts w:asciiTheme="minorHAnsi" w:hAnsiTheme="minorHAnsi"/>
          <w:color w:val="000000" w:themeColor="text1"/>
        </w:rPr>
        <w:t>.</w:t>
      </w:r>
    </w:p>
    <w:p w:rsidR="006D2015" w:rsidRDefault="006D2015" w:rsidP="006D2015">
      <w:pPr>
        <w:pStyle w:val="NoSpacing"/>
        <w:ind w:left="720"/>
        <w:jc w:val="both"/>
      </w:pPr>
    </w:p>
    <w:p w:rsidR="006D2015" w:rsidRPr="006D2015" w:rsidRDefault="006D2015" w:rsidP="006D2015">
      <w:pPr>
        <w:pStyle w:val="NoSpacing"/>
        <w:ind w:left="720"/>
        <w:jc w:val="both"/>
        <w:rPr>
          <w:rFonts w:asciiTheme="minorHAnsi" w:hAnsiTheme="minorHAnsi"/>
          <w:color w:val="000000" w:themeColor="text1"/>
        </w:rPr>
      </w:pPr>
    </w:p>
    <w:p w:rsidR="006D2015" w:rsidRPr="00556BD7" w:rsidRDefault="006D2015" w:rsidP="006D2015">
      <w:pPr>
        <w:shd w:val="clear" w:color="auto" w:fill="DFECEB" w:themeFill="accent6" w:themeFillTint="33"/>
        <w:spacing w:after="120"/>
        <w:jc w:val="both"/>
        <w:rPr>
          <w:rFonts w:ascii="Bookman Old Style" w:hAnsi="Bookman Old Style"/>
          <w:color w:val="1C6194" w:themeColor="accent2" w:themeShade="BF"/>
          <w:lang w:val="en-GB"/>
        </w:rPr>
      </w:pPr>
    </w:p>
    <w:p w:rsidR="006D2015" w:rsidRPr="00556BD7" w:rsidRDefault="006D2015" w:rsidP="006D2015">
      <w:pPr>
        <w:shd w:val="clear" w:color="auto" w:fill="DFECEB" w:themeFill="accent6" w:themeFillTint="33"/>
        <w:spacing w:after="120"/>
        <w:jc w:val="both"/>
        <w:rPr>
          <w:rFonts w:ascii="Bookman Old Style" w:hAnsi="Bookman Old Style"/>
          <w:color w:val="1C6194" w:themeColor="accent2" w:themeShade="BF"/>
          <w:lang w:val="en-GB"/>
        </w:rPr>
      </w:pPr>
    </w:p>
    <w:p w:rsidR="006D2015" w:rsidRPr="006D2015" w:rsidRDefault="006D2015" w:rsidP="006D2015">
      <w:pPr>
        <w:pStyle w:val="NoSpacing"/>
        <w:ind w:left="720"/>
        <w:jc w:val="both"/>
        <w:rPr>
          <w:rFonts w:ascii="Arial" w:hAnsi="Arial" w:cs="Arial"/>
          <w:b/>
        </w:rPr>
      </w:pPr>
    </w:p>
    <w:p w:rsidR="006D2015" w:rsidRPr="006D2015" w:rsidRDefault="006D2015" w:rsidP="006D2015">
      <w:pPr>
        <w:pStyle w:val="NoSpacing"/>
        <w:ind w:left="720"/>
        <w:jc w:val="both"/>
        <w:rPr>
          <w:rFonts w:ascii="Arial" w:hAnsi="Arial" w:cs="Arial"/>
          <w:b/>
        </w:rPr>
      </w:pPr>
    </w:p>
    <w:p w:rsidR="006D2015" w:rsidRPr="006D2015" w:rsidRDefault="006D2015" w:rsidP="006D2015">
      <w:pPr>
        <w:pStyle w:val="NoSpacing"/>
        <w:ind w:left="720" w:hanging="720"/>
        <w:jc w:val="both"/>
        <w:rPr>
          <w:rFonts w:ascii="Arial" w:hAnsi="Arial" w:cs="Arial"/>
          <w:b/>
        </w:rPr>
      </w:pPr>
      <w:r w:rsidRPr="006D2015">
        <w:rPr>
          <w:rFonts w:ascii="Arial" w:hAnsi="Arial" w:cs="Arial"/>
          <w:b/>
        </w:rPr>
        <w:t>IS.23</w:t>
      </w:r>
      <w:r w:rsidRPr="006D2015">
        <w:rPr>
          <w:rFonts w:ascii="Arial" w:hAnsi="Arial" w:cs="Arial"/>
          <w:b/>
        </w:rPr>
        <w:tab/>
        <w:t xml:space="preserve">The nutrition </w:t>
      </w:r>
      <w:proofErr w:type="spellStart"/>
      <w:r w:rsidRPr="006D2015">
        <w:rPr>
          <w:rFonts w:ascii="Arial" w:hAnsi="Arial" w:cs="Arial"/>
          <w:b/>
        </w:rPr>
        <w:t>programme</w:t>
      </w:r>
      <w:proofErr w:type="spellEnd"/>
      <w:r w:rsidRPr="006D2015">
        <w:rPr>
          <w:rFonts w:ascii="Arial" w:hAnsi="Arial" w:cs="Arial"/>
          <w:b/>
        </w:rPr>
        <w:t xml:space="preserve"> must meet the accreditation/registration requirements as outlined by the recognized accreditation authority in the country where it is based. </w:t>
      </w:r>
    </w:p>
    <w:p w:rsidR="006D2015" w:rsidRPr="006D2015" w:rsidRDefault="006D2015" w:rsidP="006D2015">
      <w:pPr>
        <w:pStyle w:val="NoSpacing"/>
        <w:jc w:val="both"/>
        <w:rPr>
          <w:rFonts w:ascii="Arial" w:hAnsi="Arial" w:cs="Arial"/>
          <w:b/>
        </w:rPr>
      </w:pPr>
    </w:p>
    <w:p w:rsidR="006D2015" w:rsidRPr="00BA7C73" w:rsidRDefault="006D2015" w:rsidP="006D2015">
      <w:pPr>
        <w:pStyle w:val="NoSpacing"/>
        <w:ind w:left="1440"/>
        <w:jc w:val="both"/>
        <w:rPr>
          <w:rFonts w:asciiTheme="minorHAnsi" w:hAnsiTheme="minorHAnsi" w:cs="Arial"/>
          <w:i/>
        </w:rPr>
      </w:pPr>
      <w:r w:rsidRPr="00BA7C73">
        <w:rPr>
          <w:rFonts w:asciiTheme="minorHAnsi" w:hAnsiTheme="minorHAnsi" w:cs="Arial"/>
          <w:i/>
        </w:rPr>
        <w:t>Documentation of any national accreditation status is presented.</w:t>
      </w:r>
    </w:p>
    <w:p w:rsidR="00BA7C73" w:rsidRDefault="00BA7C73" w:rsidP="00BA7C73">
      <w:pPr>
        <w:rPr>
          <w:szCs w:val="24"/>
          <w:lang w:val="en-GB"/>
        </w:rPr>
      </w:pPr>
      <w:r>
        <w:rPr>
          <w:szCs w:val="24"/>
          <w:lang w:val="en-GB"/>
        </w:rPr>
        <w:t>____________________________________________________________________________________</w:t>
      </w:r>
    </w:p>
    <w:p w:rsidR="006D2015" w:rsidRDefault="006D2015" w:rsidP="00BA7C73">
      <w:pPr>
        <w:pStyle w:val="NoSpacing"/>
        <w:jc w:val="both"/>
      </w:pPr>
    </w:p>
    <w:p w:rsidR="006D2015" w:rsidRPr="006D2015" w:rsidRDefault="006D2015" w:rsidP="007E17B5">
      <w:pPr>
        <w:pStyle w:val="NoSpacing"/>
        <w:numPr>
          <w:ilvl w:val="0"/>
          <w:numId w:val="12"/>
        </w:numPr>
        <w:jc w:val="both"/>
        <w:rPr>
          <w:rFonts w:asciiTheme="minorHAnsi" w:hAnsiTheme="minorHAnsi"/>
          <w:color w:val="000000" w:themeColor="text1"/>
        </w:rPr>
      </w:pPr>
      <w:r w:rsidRPr="006D2015">
        <w:rPr>
          <w:rFonts w:asciiTheme="minorHAnsi" w:hAnsiTheme="minorHAnsi"/>
          <w:color w:val="000000" w:themeColor="text1"/>
        </w:rPr>
        <w:t xml:space="preserve">State the current Accreditation status of the </w:t>
      </w:r>
      <w:proofErr w:type="spellStart"/>
      <w:r w:rsidRPr="006D2015">
        <w:rPr>
          <w:rFonts w:asciiTheme="minorHAnsi" w:hAnsiTheme="minorHAnsi"/>
          <w:color w:val="000000" w:themeColor="text1"/>
        </w:rPr>
        <w:t>programme</w:t>
      </w:r>
      <w:proofErr w:type="spellEnd"/>
      <w:r w:rsidRPr="006D2015">
        <w:rPr>
          <w:rFonts w:asciiTheme="minorHAnsi" w:hAnsiTheme="minorHAnsi"/>
          <w:color w:val="000000" w:themeColor="text1"/>
        </w:rPr>
        <w:t xml:space="preserve">. </w:t>
      </w:r>
    </w:p>
    <w:p w:rsidR="006D2015" w:rsidRPr="006D2015" w:rsidRDefault="006D2015" w:rsidP="006D2015">
      <w:pPr>
        <w:pStyle w:val="NoSpacing"/>
        <w:ind w:left="720"/>
        <w:jc w:val="both"/>
        <w:rPr>
          <w:rFonts w:asciiTheme="minorHAnsi" w:hAnsiTheme="minorHAnsi"/>
          <w:color w:val="000000" w:themeColor="text1"/>
        </w:rPr>
      </w:pPr>
    </w:p>
    <w:p w:rsidR="006D2015" w:rsidRPr="006D2015" w:rsidRDefault="006D2015" w:rsidP="006D2015">
      <w:pPr>
        <w:shd w:val="clear" w:color="auto" w:fill="DFECEB" w:themeFill="accent6" w:themeFillTint="33"/>
        <w:spacing w:after="120"/>
        <w:jc w:val="both"/>
        <w:rPr>
          <w:color w:val="000000" w:themeColor="text1"/>
          <w:lang w:val="en-GB"/>
        </w:rPr>
      </w:pPr>
    </w:p>
    <w:p w:rsidR="006D2015" w:rsidRPr="006D2015" w:rsidRDefault="006D2015" w:rsidP="006D2015">
      <w:pPr>
        <w:shd w:val="clear" w:color="auto" w:fill="DFECEB" w:themeFill="accent6" w:themeFillTint="33"/>
        <w:spacing w:after="120"/>
        <w:jc w:val="both"/>
        <w:rPr>
          <w:color w:val="000000" w:themeColor="text1"/>
          <w:lang w:val="en-GB"/>
        </w:rPr>
      </w:pPr>
    </w:p>
    <w:p w:rsidR="006D2015" w:rsidRPr="006D2015" w:rsidRDefault="006D2015" w:rsidP="006D2015">
      <w:pPr>
        <w:pStyle w:val="NoSpacing"/>
        <w:ind w:left="720"/>
        <w:jc w:val="both"/>
        <w:rPr>
          <w:rFonts w:asciiTheme="minorHAnsi" w:hAnsiTheme="minorHAnsi"/>
          <w:color w:val="000000" w:themeColor="text1"/>
        </w:rPr>
      </w:pPr>
      <w:r w:rsidRPr="006D2015">
        <w:rPr>
          <w:rFonts w:asciiTheme="minorHAnsi" w:hAnsiTheme="minorHAnsi"/>
          <w:color w:val="000000" w:themeColor="text1"/>
        </w:rPr>
        <w:t xml:space="preserve"> </w:t>
      </w:r>
    </w:p>
    <w:p w:rsidR="006D2015" w:rsidRDefault="006D2015" w:rsidP="007E17B5">
      <w:pPr>
        <w:pStyle w:val="NoSpacing"/>
        <w:numPr>
          <w:ilvl w:val="0"/>
          <w:numId w:val="12"/>
        </w:numPr>
        <w:jc w:val="both"/>
        <w:rPr>
          <w:rFonts w:asciiTheme="minorHAnsi" w:hAnsiTheme="minorHAnsi"/>
          <w:color w:val="000000" w:themeColor="text1"/>
        </w:rPr>
      </w:pPr>
      <w:r w:rsidRPr="006D2015">
        <w:rPr>
          <w:rFonts w:asciiTheme="minorHAnsi" w:hAnsiTheme="minorHAnsi"/>
          <w:color w:val="000000" w:themeColor="text1"/>
        </w:rPr>
        <w:t xml:space="preserve">Insert a copy of the </w:t>
      </w:r>
      <w:proofErr w:type="spellStart"/>
      <w:r w:rsidRPr="006D2015">
        <w:rPr>
          <w:rFonts w:asciiTheme="minorHAnsi" w:hAnsiTheme="minorHAnsi"/>
          <w:color w:val="000000" w:themeColor="text1"/>
        </w:rPr>
        <w:t>programme’s</w:t>
      </w:r>
      <w:proofErr w:type="spellEnd"/>
      <w:r w:rsidRPr="006D2015">
        <w:rPr>
          <w:rFonts w:asciiTheme="minorHAnsi" w:hAnsiTheme="minorHAnsi"/>
          <w:color w:val="000000" w:themeColor="text1"/>
        </w:rPr>
        <w:t xml:space="preserve"> current letter of accreditation as an Appendix.</w:t>
      </w:r>
    </w:p>
    <w:p w:rsidR="006D2015" w:rsidRDefault="006D2015" w:rsidP="006D2015">
      <w:pPr>
        <w:pStyle w:val="NoSpacing"/>
        <w:ind w:left="720"/>
        <w:jc w:val="both"/>
        <w:rPr>
          <w:rFonts w:asciiTheme="minorHAnsi" w:hAnsiTheme="minorHAnsi"/>
          <w:color w:val="000000" w:themeColor="text1"/>
        </w:rPr>
      </w:pPr>
    </w:p>
    <w:p w:rsidR="006D2015" w:rsidRDefault="006D2015" w:rsidP="006D2015">
      <w:pPr>
        <w:pStyle w:val="NoSpacing"/>
        <w:ind w:left="720"/>
        <w:jc w:val="both"/>
        <w:rPr>
          <w:rFonts w:asciiTheme="minorHAnsi" w:hAnsiTheme="minorHAnsi"/>
          <w:color w:val="000000" w:themeColor="text1"/>
        </w:rPr>
      </w:pPr>
    </w:p>
    <w:tbl>
      <w:tblPr>
        <w:tblpPr w:leftFromText="180" w:rightFromText="180" w:vertAnchor="text" w:horzAnchor="margin" w:tblpXSpec="center" w:tblpY="59"/>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6D2015" w:rsidRPr="00FA602D" w:rsidTr="00176B41">
        <w:tc>
          <w:tcPr>
            <w:tcW w:w="2371" w:type="dxa"/>
            <w:tcBorders>
              <w:top w:val="single" w:sz="6" w:space="0" w:color="auto"/>
              <w:left w:val="single" w:sz="6" w:space="0" w:color="auto"/>
              <w:bottom w:val="single" w:sz="6" w:space="0" w:color="auto"/>
              <w:right w:val="single" w:sz="6" w:space="0" w:color="auto"/>
            </w:tcBorders>
          </w:tcPr>
          <w:p w:rsidR="006D2015" w:rsidRPr="00FA602D" w:rsidRDefault="006D2015" w:rsidP="00176B41">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6D2015" w:rsidRPr="00B400DB" w:rsidRDefault="006D2015" w:rsidP="00176B41">
            <w:pPr>
              <w:spacing w:after="0"/>
              <w:jc w:val="center"/>
              <w:rPr>
                <w:color w:val="1C6194" w:themeColor="accent2" w:themeShade="BF"/>
                <w:sz w:val="24"/>
                <w:szCs w:val="24"/>
                <w:lang w:val="en-GB"/>
              </w:rPr>
            </w:pPr>
          </w:p>
        </w:tc>
      </w:tr>
      <w:tr w:rsidR="006D2015" w:rsidRPr="00FA602D" w:rsidTr="00176B41">
        <w:tc>
          <w:tcPr>
            <w:tcW w:w="2371" w:type="dxa"/>
            <w:tcBorders>
              <w:top w:val="single" w:sz="6" w:space="0" w:color="auto"/>
              <w:left w:val="single" w:sz="6" w:space="0" w:color="auto"/>
              <w:bottom w:val="single" w:sz="6" w:space="0" w:color="auto"/>
              <w:right w:val="single" w:sz="6" w:space="0" w:color="auto"/>
            </w:tcBorders>
          </w:tcPr>
          <w:p w:rsidR="006D2015" w:rsidRPr="00FA602D" w:rsidRDefault="006D2015" w:rsidP="00176B41">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6D2015" w:rsidRPr="00B400DB" w:rsidRDefault="006D2015" w:rsidP="00176B41">
            <w:pPr>
              <w:spacing w:after="0"/>
              <w:jc w:val="center"/>
              <w:rPr>
                <w:color w:val="1C6194" w:themeColor="accent2" w:themeShade="BF"/>
                <w:sz w:val="24"/>
                <w:szCs w:val="24"/>
                <w:lang w:val="en-GB"/>
              </w:rPr>
            </w:pPr>
          </w:p>
        </w:tc>
      </w:tr>
    </w:tbl>
    <w:p w:rsidR="006D2015" w:rsidRDefault="006D2015" w:rsidP="006D2015">
      <w:pPr>
        <w:pStyle w:val="NoSpacing"/>
        <w:ind w:left="720"/>
        <w:jc w:val="both"/>
        <w:rPr>
          <w:rFonts w:asciiTheme="minorHAnsi" w:hAnsiTheme="minorHAnsi"/>
          <w:color w:val="000000" w:themeColor="text1"/>
        </w:rPr>
      </w:pPr>
    </w:p>
    <w:p w:rsidR="006D2015" w:rsidRDefault="006D2015" w:rsidP="006D2015">
      <w:pPr>
        <w:pStyle w:val="NoSpacing"/>
        <w:ind w:left="720"/>
        <w:jc w:val="both"/>
        <w:rPr>
          <w:rFonts w:asciiTheme="minorHAnsi" w:hAnsiTheme="minorHAnsi"/>
          <w:color w:val="000000" w:themeColor="text1"/>
        </w:rPr>
      </w:pPr>
    </w:p>
    <w:p w:rsidR="006D2015" w:rsidRDefault="006D2015" w:rsidP="006D2015">
      <w:pPr>
        <w:pStyle w:val="NoSpacing"/>
        <w:ind w:left="720"/>
        <w:jc w:val="both"/>
        <w:rPr>
          <w:rFonts w:asciiTheme="minorHAnsi" w:hAnsiTheme="minorHAnsi"/>
          <w:color w:val="000000" w:themeColor="text1"/>
        </w:rPr>
      </w:pPr>
    </w:p>
    <w:p w:rsidR="006D2015" w:rsidRDefault="006D2015" w:rsidP="006D2015">
      <w:pPr>
        <w:pStyle w:val="NoSpacing"/>
        <w:ind w:left="720"/>
        <w:jc w:val="both"/>
        <w:rPr>
          <w:rFonts w:asciiTheme="minorHAnsi" w:hAnsiTheme="minorHAnsi"/>
          <w:color w:val="000000" w:themeColor="text1"/>
        </w:rPr>
      </w:pPr>
    </w:p>
    <w:p w:rsidR="002E30E1" w:rsidRPr="002E30E1" w:rsidRDefault="002E30E1" w:rsidP="007E17B5">
      <w:pPr>
        <w:pStyle w:val="NoSpacing"/>
        <w:numPr>
          <w:ilvl w:val="0"/>
          <w:numId w:val="10"/>
        </w:numPr>
        <w:jc w:val="both"/>
        <w:rPr>
          <w:rFonts w:ascii="Arial" w:hAnsi="Arial" w:cs="Arial"/>
          <w:b/>
          <w:sz w:val="32"/>
          <w:szCs w:val="32"/>
        </w:rPr>
      </w:pPr>
      <w:r w:rsidRPr="002E30E1">
        <w:rPr>
          <w:rFonts w:ascii="Arial" w:hAnsi="Arial" w:cs="Arial"/>
          <w:b/>
          <w:sz w:val="32"/>
          <w:szCs w:val="32"/>
        </w:rPr>
        <w:t>Safe and Positive Practice Environments</w:t>
      </w:r>
    </w:p>
    <w:p w:rsidR="002E30E1" w:rsidRPr="00CB4D52" w:rsidRDefault="002E30E1" w:rsidP="002E30E1">
      <w:pPr>
        <w:pStyle w:val="NoSpacing"/>
        <w:jc w:val="both"/>
      </w:pPr>
    </w:p>
    <w:p w:rsidR="002E30E1" w:rsidRPr="002E30E1" w:rsidRDefault="002E30E1" w:rsidP="002E30E1">
      <w:pPr>
        <w:pStyle w:val="NoSpacing"/>
        <w:ind w:left="720" w:hanging="720"/>
        <w:jc w:val="both"/>
        <w:rPr>
          <w:rFonts w:ascii="Arial" w:hAnsi="Arial" w:cs="Arial"/>
          <w:b/>
        </w:rPr>
      </w:pPr>
      <w:r w:rsidRPr="002E30E1">
        <w:rPr>
          <w:rFonts w:ascii="Arial" w:hAnsi="Arial" w:cs="Arial"/>
          <w:b/>
        </w:rPr>
        <w:t xml:space="preserve">IS.24 </w:t>
      </w:r>
      <w:r w:rsidRPr="002E30E1">
        <w:rPr>
          <w:rFonts w:ascii="Arial" w:hAnsi="Arial" w:cs="Arial"/>
          <w:b/>
        </w:rPr>
        <w:tab/>
        <w:t xml:space="preserve">The nutrition </w:t>
      </w:r>
      <w:proofErr w:type="spellStart"/>
      <w:r w:rsidRPr="002E30E1">
        <w:rPr>
          <w:rFonts w:ascii="Arial" w:hAnsi="Arial" w:cs="Arial"/>
          <w:b/>
        </w:rPr>
        <w:t>programme</w:t>
      </w:r>
      <w:proofErr w:type="spellEnd"/>
      <w:r w:rsidRPr="002E30E1">
        <w:rPr>
          <w:rFonts w:ascii="Arial" w:hAnsi="Arial" w:cs="Arial"/>
          <w:b/>
        </w:rPr>
        <w:t xml:space="preserve"> must </w:t>
      </w:r>
      <w:r w:rsidRPr="002E30E1">
        <w:rPr>
          <w:rFonts w:ascii="Arial" w:hAnsi="Arial" w:cs="Arial"/>
        </w:rPr>
        <w:t>c</w:t>
      </w:r>
      <w:r w:rsidRPr="002E30E1">
        <w:rPr>
          <w:rStyle w:val="Strong"/>
          <w:rFonts w:ascii="Arial" w:hAnsi="Arial" w:cs="Arial"/>
        </w:rPr>
        <w:t>reate and maintain a safe and positive work environment</w:t>
      </w:r>
      <w:r w:rsidRPr="002E30E1">
        <w:rPr>
          <w:rFonts w:ascii="Arial" w:hAnsi="Arial" w:cs="Arial"/>
          <w:b/>
        </w:rPr>
        <w:t xml:space="preserve"> for faculty, staff, and students.</w:t>
      </w:r>
    </w:p>
    <w:p w:rsidR="002E30E1" w:rsidRPr="002E30E1" w:rsidRDefault="002E30E1" w:rsidP="002E30E1">
      <w:pPr>
        <w:pStyle w:val="NoSpacing"/>
        <w:jc w:val="both"/>
        <w:rPr>
          <w:rFonts w:ascii="Arial" w:hAnsi="Arial" w:cs="Arial"/>
          <w:b/>
        </w:rPr>
      </w:pPr>
    </w:p>
    <w:p w:rsidR="002E30E1" w:rsidRPr="00BA7C73" w:rsidRDefault="002E30E1" w:rsidP="002E30E1">
      <w:pPr>
        <w:pStyle w:val="NoSpacing"/>
        <w:ind w:left="1440"/>
        <w:jc w:val="both"/>
        <w:rPr>
          <w:rFonts w:asciiTheme="minorHAnsi" w:hAnsiTheme="minorHAnsi" w:cs="Arial"/>
          <w:i/>
        </w:rPr>
      </w:pPr>
      <w:r w:rsidRPr="00BA7C73">
        <w:rPr>
          <w:rFonts w:asciiTheme="minorHAnsi" w:hAnsiTheme="minorHAnsi" w:cs="Arial"/>
          <w:i/>
        </w:rPr>
        <w:t xml:space="preserve">The nutrition </w:t>
      </w:r>
      <w:proofErr w:type="spellStart"/>
      <w:r w:rsidRPr="00BA7C73">
        <w:rPr>
          <w:rFonts w:asciiTheme="minorHAnsi" w:hAnsiTheme="minorHAnsi" w:cs="Arial"/>
          <w:i/>
        </w:rPr>
        <w:t>programme’s</w:t>
      </w:r>
      <w:proofErr w:type="spellEnd"/>
      <w:r w:rsidRPr="00BA7C73">
        <w:rPr>
          <w:rFonts w:asciiTheme="minorHAnsi" w:hAnsiTheme="minorHAnsi" w:cs="Arial"/>
          <w:i/>
        </w:rPr>
        <w:t xml:space="preserve"> director/coordinator ensures that appropriate systems and protocols for safe practice environments, risk management and safety are employed within the workplace by all faculty, staff, and students.</w:t>
      </w:r>
    </w:p>
    <w:p w:rsidR="002E30E1" w:rsidRPr="00BA7C73" w:rsidRDefault="002E30E1" w:rsidP="002E30E1">
      <w:pPr>
        <w:pStyle w:val="NoSpacing"/>
        <w:jc w:val="both"/>
        <w:rPr>
          <w:rFonts w:asciiTheme="minorHAnsi" w:hAnsiTheme="minorHAnsi" w:cs="Arial"/>
          <w:i/>
        </w:rPr>
      </w:pPr>
    </w:p>
    <w:p w:rsidR="002E30E1" w:rsidRPr="00BA7C73" w:rsidRDefault="002E30E1" w:rsidP="002E30E1">
      <w:pPr>
        <w:pStyle w:val="NoSpacing"/>
        <w:ind w:left="1440"/>
        <w:jc w:val="both"/>
        <w:rPr>
          <w:rFonts w:asciiTheme="minorHAnsi" w:hAnsiTheme="minorHAnsi" w:cs="Arial"/>
          <w:i/>
        </w:rPr>
      </w:pPr>
      <w:r w:rsidRPr="00BA7C73">
        <w:rPr>
          <w:rFonts w:asciiTheme="minorHAnsi" w:hAnsiTheme="minorHAnsi" w:cs="Arial"/>
          <w:i/>
        </w:rPr>
        <w:t>There must be written policies and strategies which are congruent with the parent university’s established policies and procedures, for developing and maintaining a positive work environment, including strategies for dealing with grievances, workplace stress, discrimination, and violence.</w:t>
      </w:r>
    </w:p>
    <w:p w:rsidR="00BA7C73" w:rsidRDefault="00BA7C73" w:rsidP="00BA7C73">
      <w:pPr>
        <w:rPr>
          <w:szCs w:val="24"/>
          <w:lang w:val="en-GB"/>
        </w:rPr>
      </w:pPr>
      <w:r>
        <w:rPr>
          <w:szCs w:val="24"/>
          <w:lang w:val="en-GB"/>
        </w:rPr>
        <w:t>____________________________________________________________________________________</w:t>
      </w:r>
    </w:p>
    <w:p w:rsidR="006D2015" w:rsidRPr="002E30E1" w:rsidRDefault="006D2015" w:rsidP="006D2015">
      <w:pPr>
        <w:pStyle w:val="NoSpacing"/>
        <w:jc w:val="both"/>
        <w:rPr>
          <w:rFonts w:ascii="Arial" w:hAnsi="Arial" w:cs="Arial"/>
          <w:b/>
          <w:color w:val="000000" w:themeColor="text1"/>
        </w:rPr>
      </w:pPr>
    </w:p>
    <w:p w:rsidR="00417325" w:rsidRDefault="002E30E1" w:rsidP="007E17B5">
      <w:pPr>
        <w:pStyle w:val="ListParagraph"/>
        <w:numPr>
          <w:ilvl w:val="0"/>
          <w:numId w:val="16"/>
        </w:numPr>
        <w:rPr>
          <w:color w:val="000000" w:themeColor="text1"/>
          <w:sz w:val="24"/>
          <w:szCs w:val="24"/>
          <w:lang w:val="en-GB"/>
        </w:rPr>
      </w:pPr>
      <w:r w:rsidRPr="002E30E1">
        <w:rPr>
          <w:color w:val="000000" w:themeColor="text1"/>
          <w:sz w:val="24"/>
          <w:szCs w:val="24"/>
          <w:lang w:val="en-GB"/>
        </w:rPr>
        <w:t>Briefly summarise the policies and procedures to maintain a safe environment for the employees, and students.</w:t>
      </w:r>
      <w:r>
        <w:rPr>
          <w:color w:val="000000" w:themeColor="text1"/>
          <w:sz w:val="24"/>
          <w:szCs w:val="24"/>
          <w:lang w:val="en-GB"/>
        </w:rPr>
        <w:t xml:space="preserve">  Include policies to mitigate risk and ensure safety for all members of staff and students.</w:t>
      </w:r>
    </w:p>
    <w:p w:rsidR="002E30E1" w:rsidRPr="002E30E1" w:rsidRDefault="002E30E1" w:rsidP="002E30E1">
      <w:pPr>
        <w:pStyle w:val="ListParagraph"/>
        <w:rPr>
          <w:color w:val="000000" w:themeColor="text1"/>
          <w:sz w:val="24"/>
          <w:szCs w:val="24"/>
          <w:lang w:val="en-GB"/>
        </w:rPr>
      </w:pPr>
    </w:p>
    <w:p w:rsidR="002E30E1" w:rsidRPr="002E30E1" w:rsidRDefault="002E30E1" w:rsidP="007E17B5">
      <w:pPr>
        <w:pStyle w:val="ListParagraph"/>
        <w:numPr>
          <w:ilvl w:val="0"/>
          <w:numId w:val="16"/>
        </w:numPr>
        <w:rPr>
          <w:color w:val="000000" w:themeColor="text1"/>
          <w:sz w:val="24"/>
          <w:szCs w:val="24"/>
          <w:lang w:val="en-GB"/>
        </w:rPr>
      </w:pPr>
      <w:r>
        <w:rPr>
          <w:color w:val="000000" w:themeColor="text1"/>
          <w:sz w:val="24"/>
          <w:szCs w:val="24"/>
          <w:lang w:val="en-GB"/>
        </w:rPr>
        <w:t>Briefly summarise policies developed and implemented by the parent institution and or by the programme to maintain a positive work environment.  Include description of any policies or strategies for dealing with workplace stress, discrimination and violence.</w:t>
      </w:r>
    </w:p>
    <w:p w:rsidR="00DA71F8" w:rsidRPr="00FD1467"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FD1467"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384C74" w:rsidRPr="00583DB4" w:rsidRDefault="00384C74" w:rsidP="006C593A">
      <w:pPr>
        <w:spacing w:before="120" w:after="0"/>
        <w:jc w:val="both"/>
        <w:rPr>
          <w:b/>
          <w:sz w:val="24"/>
          <w:szCs w:val="24"/>
          <w:u w:val="single"/>
          <w:lang w:val="en-GB"/>
        </w:rPr>
      </w:pPr>
    </w:p>
    <w:p w:rsidR="00DA71F8" w:rsidRDefault="00DA71F8">
      <w:pPr>
        <w:rPr>
          <w:rFonts w:ascii="Arial" w:hAnsi="Arial" w:cs="Arial"/>
          <w:b/>
          <w:sz w:val="24"/>
          <w:szCs w:val="24"/>
          <w:lang w:val="en-GB"/>
        </w:rPr>
      </w:pPr>
    </w:p>
    <w:p w:rsidR="00384C74" w:rsidRPr="00F913FE" w:rsidRDefault="00384C74" w:rsidP="00384C74">
      <w:pPr>
        <w:jc w:val="center"/>
        <w:rPr>
          <w:b/>
          <w:szCs w:val="24"/>
          <w:lang w:val="en-GB"/>
        </w:rPr>
      </w:pPr>
      <w:r w:rsidRPr="00F913FE">
        <w:rPr>
          <w:b/>
          <w:szCs w:val="24"/>
          <w:lang w:val="en-GB"/>
        </w:rPr>
        <w:t>END OF SECTION I</w:t>
      </w:r>
    </w:p>
    <w:sectPr w:rsidR="00384C74" w:rsidRPr="00F913FE" w:rsidSect="00D529D0">
      <w:headerReference w:type="default" r:id="rId10"/>
      <w:footerReference w:type="default" r:id="rId11"/>
      <w:headerReference w:type="first" r:id="rId12"/>
      <w:pgSz w:w="12240" w:h="15840"/>
      <w:pgMar w:top="1296" w:right="1296" w:bottom="1296" w:left="158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09" w:rsidRDefault="009F3009">
      <w:pPr>
        <w:spacing w:after="0" w:line="240" w:lineRule="auto"/>
      </w:pPr>
      <w:r>
        <w:separator/>
      </w:r>
    </w:p>
  </w:endnote>
  <w:endnote w:type="continuationSeparator" w:id="0">
    <w:p w:rsidR="009F3009" w:rsidRDefault="009F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9D" w:rsidRDefault="00D529D0">
    <w:pPr>
      <w:pStyle w:val="Footer"/>
    </w:pPr>
    <w:r>
      <w:t>E</w:t>
    </w:r>
    <w:r w:rsidR="00012C9D">
      <w:t>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D0" w:rsidRDefault="00D529D0" w:rsidP="00D529D0">
    <w:pPr>
      <w:pStyle w:val="Footer"/>
      <w:pBdr>
        <w:top w:val="single" w:sz="4" w:space="1" w:color="auto"/>
      </w:pBdr>
      <w:spacing w:line="480" w:lineRule="auto"/>
    </w:pPr>
    <w:r>
      <w:t xml:space="preserve">Educational Database </w:t>
    </w:r>
    <w:r w:rsidR="00F722E2" w:rsidRPr="00F722E2">
      <w:rPr>
        <w:color w:val="1C6194" w:themeColor="accent2" w:themeShade="BF"/>
      </w:rPr>
      <w:t>[N</w:t>
    </w:r>
    <w:r w:rsidRPr="00F722E2">
      <w:rPr>
        <w:color w:val="1C6194" w:themeColor="accent2" w:themeShade="BF"/>
      </w:rPr>
      <w:t>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09" w:rsidRDefault="009F3009">
      <w:pPr>
        <w:spacing w:after="0" w:line="240" w:lineRule="auto"/>
      </w:pPr>
      <w:r>
        <w:separator/>
      </w:r>
    </w:p>
  </w:footnote>
  <w:footnote w:type="continuationSeparator" w:id="0">
    <w:p w:rsidR="009F3009" w:rsidRDefault="009F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D0" w:rsidRDefault="00D529D0">
    <w:pPr>
      <w:pStyle w:val="Header"/>
    </w:pPr>
    <w:r>
      <w:rPr>
        <w:noProof/>
        <w:lang w:eastAsia="en-US"/>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5451E">
                              <w:pPr>
                                <w:spacing w:after="0" w:line="240" w:lineRule="auto"/>
                              </w:pPr>
                              <w:r>
                                <w:t>Section I – Institutional Setting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5451E">
                        <w:pPr>
                          <w:spacing w:after="0" w:line="240" w:lineRule="auto"/>
                        </w:pPr>
                        <w:r>
                          <w:t>Section I – Institutional Setting</w:t>
                        </w:r>
                      </w:p>
                    </w:sdtContent>
                  </w:sdt>
                </w:txbxContent>
              </v:textbox>
              <w10:wrap anchorx="margin" anchory="margin"/>
            </v:shape>
          </w:pict>
        </mc:Fallback>
      </mc:AlternateContent>
    </w:r>
    <w:r>
      <w:rPr>
        <w:noProof/>
        <w:lang w:eastAsia="en-US"/>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91440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29D0" w:rsidRDefault="00D529D0">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575E5A" w:rsidRPr="00575E5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rsidR="00D529D0" w:rsidRDefault="00D529D0">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575E5A" w:rsidRPr="00575E5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77" w:rsidRDefault="00353F77">
    <w:pPr>
      <w:pStyle w:val="Header"/>
    </w:pPr>
    <w:r>
      <w:rPr>
        <w:noProof/>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C5451E">
                              <w:pPr>
                                <w:spacing w:after="0" w:line="240" w:lineRule="auto"/>
                                <w:rPr>
                                  <w:rFonts w:ascii="Arial" w:hAnsi="Arial" w:cs="Arial"/>
                                </w:rPr>
                              </w:pPr>
                              <w:r>
                                <w:rPr>
                                  <w:rFonts w:ascii="Arial" w:hAnsi="Arial" w:cs="Arial"/>
                                </w:rPr>
                                <w:t>Section I – Institutional Setting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1"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C5451E">
                        <w:pPr>
                          <w:spacing w:after="0" w:line="240" w:lineRule="auto"/>
                          <w:rPr>
                            <w:rFonts w:ascii="Arial" w:hAnsi="Arial" w:cs="Arial"/>
                          </w:rPr>
                        </w:pPr>
                        <w:r>
                          <w:rPr>
                            <w:rFonts w:ascii="Arial" w:hAnsi="Arial" w:cs="Arial"/>
                          </w:rPr>
                          <w:t>Section I – Institutional Setting</w:t>
                        </w:r>
                      </w:p>
                    </w:sdtContent>
                  </w:sdt>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53F77" w:rsidRDefault="00353F77">
                          <w:pPr>
                            <w:spacing w:after="0" w:line="240" w:lineRule="auto"/>
                            <w:jc w:val="right"/>
                            <w:rPr>
                              <w:color w:val="FFFFFF" w:themeColor="background1"/>
                            </w:rPr>
                          </w:pPr>
                          <w:r>
                            <w:fldChar w:fldCharType="begin"/>
                          </w:r>
                          <w:r>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2"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rsidR="00353F77" w:rsidRDefault="00353F77">
                    <w:pPr>
                      <w:spacing w:after="0" w:line="240" w:lineRule="auto"/>
                      <w:jc w:val="right"/>
                      <w:rPr>
                        <w:color w:val="FFFFFF" w:themeColor="background1"/>
                      </w:rPr>
                    </w:pPr>
                    <w:r>
                      <w:fldChar w:fldCharType="begin"/>
                    </w:r>
                    <w:r>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8B3"/>
    <w:multiLevelType w:val="hybridMultilevel"/>
    <w:tmpl w:val="EFE4BDC0"/>
    <w:lvl w:ilvl="0" w:tplc="31C257C2">
      <w:start w:val="1"/>
      <w:numFmt w:val="lowerLetter"/>
      <w:lvlText w:val="%1."/>
      <w:lvlJc w:val="left"/>
      <w:pPr>
        <w:ind w:left="36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1CDD7F5F"/>
    <w:multiLevelType w:val="hybridMultilevel"/>
    <w:tmpl w:val="B8D66CF2"/>
    <w:lvl w:ilvl="0" w:tplc="01AA41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3345E"/>
    <w:multiLevelType w:val="hybridMultilevel"/>
    <w:tmpl w:val="1DF81914"/>
    <w:lvl w:ilvl="0" w:tplc="7BA4B772">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C83F70"/>
    <w:multiLevelType w:val="hybridMultilevel"/>
    <w:tmpl w:val="4F7CD9E0"/>
    <w:lvl w:ilvl="0" w:tplc="058C38A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313C04"/>
    <w:multiLevelType w:val="hybridMultilevel"/>
    <w:tmpl w:val="54106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A6EB7"/>
    <w:multiLevelType w:val="hybridMultilevel"/>
    <w:tmpl w:val="683AD7D8"/>
    <w:lvl w:ilvl="0" w:tplc="14C8C3A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6">
    <w:nsid w:val="38054582"/>
    <w:multiLevelType w:val="hybridMultilevel"/>
    <w:tmpl w:val="E132E844"/>
    <w:lvl w:ilvl="0" w:tplc="1C36C99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9D1E79"/>
    <w:multiLevelType w:val="hybridMultilevel"/>
    <w:tmpl w:val="9F1A1B42"/>
    <w:lvl w:ilvl="0" w:tplc="093223E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153D09"/>
    <w:multiLevelType w:val="hybridMultilevel"/>
    <w:tmpl w:val="00C4A9E8"/>
    <w:lvl w:ilvl="0" w:tplc="DCB808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F0C36"/>
    <w:multiLevelType w:val="hybridMultilevel"/>
    <w:tmpl w:val="67F6DAEA"/>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1875AA"/>
    <w:multiLevelType w:val="hybridMultilevel"/>
    <w:tmpl w:val="88D039C0"/>
    <w:lvl w:ilvl="0" w:tplc="DCC636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5F0EB1"/>
    <w:multiLevelType w:val="hybridMultilevel"/>
    <w:tmpl w:val="358A4330"/>
    <w:lvl w:ilvl="0" w:tplc="1B4214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470DD"/>
    <w:multiLevelType w:val="hybridMultilevel"/>
    <w:tmpl w:val="6EAEAA4E"/>
    <w:lvl w:ilvl="0" w:tplc="EA84693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nsid w:val="6CB52CF7"/>
    <w:multiLevelType w:val="hybridMultilevel"/>
    <w:tmpl w:val="3CB422FA"/>
    <w:lvl w:ilvl="0" w:tplc="4CE8B1D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3A0770"/>
    <w:multiLevelType w:val="hybridMultilevel"/>
    <w:tmpl w:val="0FA0B702"/>
    <w:lvl w:ilvl="0" w:tplc="6F50A9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23A67"/>
    <w:multiLevelType w:val="hybridMultilevel"/>
    <w:tmpl w:val="86DE8CDC"/>
    <w:lvl w:ilvl="0" w:tplc="56AED2D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436EE0"/>
    <w:multiLevelType w:val="hybridMultilevel"/>
    <w:tmpl w:val="2D2A1FF2"/>
    <w:lvl w:ilvl="0" w:tplc="099E715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7">
    <w:nsid w:val="79D77451"/>
    <w:multiLevelType w:val="hybridMultilevel"/>
    <w:tmpl w:val="3208EE36"/>
    <w:lvl w:ilvl="0" w:tplc="4FFCE1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0"/>
  </w:num>
  <w:num w:numId="5">
    <w:abstractNumId w:val="5"/>
  </w:num>
  <w:num w:numId="6">
    <w:abstractNumId w:val="6"/>
  </w:num>
  <w:num w:numId="7">
    <w:abstractNumId w:val="9"/>
  </w:num>
  <w:num w:numId="8">
    <w:abstractNumId w:val="15"/>
  </w:num>
  <w:num w:numId="9">
    <w:abstractNumId w:val="13"/>
  </w:num>
  <w:num w:numId="10">
    <w:abstractNumId w:val="2"/>
  </w:num>
  <w:num w:numId="11">
    <w:abstractNumId w:val="8"/>
  </w:num>
  <w:num w:numId="12">
    <w:abstractNumId w:val="11"/>
  </w:num>
  <w:num w:numId="13">
    <w:abstractNumId w:val="1"/>
  </w:num>
  <w:num w:numId="14">
    <w:abstractNumId w:val="4"/>
  </w:num>
  <w:num w:numId="15">
    <w:abstractNumId w:val="17"/>
  </w:num>
  <w:num w:numId="16">
    <w:abstractNumId w:val="14"/>
  </w:num>
  <w:num w:numId="17">
    <w:abstractNumId w:val="12"/>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C4"/>
    <w:rsid w:val="00012C9D"/>
    <w:rsid w:val="000A0F9B"/>
    <w:rsid w:val="000C4729"/>
    <w:rsid w:val="00123E1E"/>
    <w:rsid w:val="0013591F"/>
    <w:rsid w:val="00135EE2"/>
    <w:rsid w:val="00176ACC"/>
    <w:rsid w:val="00207ADF"/>
    <w:rsid w:val="00216BF8"/>
    <w:rsid w:val="00225B51"/>
    <w:rsid w:val="0024640E"/>
    <w:rsid w:val="002629C6"/>
    <w:rsid w:val="002C1B16"/>
    <w:rsid w:val="002E30E1"/>
    <w:rsid w:val="002F6C75"/>
    <w:rsid w:val="00305C71"/>
    <w:rsid w:val="00353F77"/>
    <w:rsid w:val="00384452"/>
    <w:rsid w:val="00384C74"/>
    <w:rsid w:val="003A546B"/>
    <w:rsid w:val="004064A4"/>
    <w:rsid w:val="00417325"/>
    <w:rsid w:val="00497ACC"/>
    <w:rsid w:val="004A7F4B"/>
    <w:rsid w:val="004C6DCE"/>
    <w:rsid w:val="005106C5"/>
    <w:rsid w:val="00556BD7"/>
    <w:rsid w:val="00575E5A"/>
    <w:rsid w:val="005A32C5"/>
    <w:rsid w:val="005D1F16"/>
    <w:rsid w:val="005F3118"/>
    <w:rsid w:val="00674D60"/>
    <w:rsid w:val="006C593A"/>
    <w:rsid w:val="006D2015"/>
    <w:rsid w:val="006E2C60"/>
    <w:rsid w:val="007004B5"/>
    <w:rsid w:val="007479CF"/>
    <w:rsid w:val="00771F16"/>
    <w:rsid w:val="0077393F"/>
    <w:rsid w:val="00775E61"/>
    <w:rsid w:val="0078294C"/>
    <w:rsid w:val="007D1693"/>
    <w:rsid w:val="007E17B5"/>
    <w:rsid w:val="007F31FB"/>
    <w:rsid w:val="008539C4"/>
    <w:rsid w:val="00862686"/>
    <w:rsid w:val="008647AF"/>
    <w:rsid w:val="008B6008"/>
    <w:rsid w:val="008F027A"/>
    <w:rsid w:val="00926AAD"/>
    <w:rsid w:val="00971DEC"/>
    <w:rsid w:val="009F3009"/>
    <w:rsid w:val="009F3B71"/>
    <w:rsid w:val="009F7BF1"/>
    <w:rsid w:val="00A22759"/>
    <w:rsid w:val="00A46095"/>
    <w:rsid w:val="00AA5230"/>
    <w:rsid w:val="00AC02C3"/>
    <w:rsid w:val="00AD28EE"/>
    <w:rsid w:val="00AE5BCA"/>
    <w:rsid w:val="00AE732E"/>
    <w:rsid w:val="00B10AC0"/>
    <w:rsid w:val="00B322A6"/>
    <w:rsid w:val="00B400DB"/>
    <w:rsid w:val="00B64B70"/>
    <w:rsid w:val="00B66857"/>
    <w:rsid w:val="00B74E13"/>
    <w:rsid w:val="00BA3B94"/>
    <w:rsid w:val="00BA7C73"/>
    <w:rsid w:val="00BB3060"/>
    <w:rsid w:val="00C07BE9"/>
    <w:rsid w:val="00C208BE"/>
    <w:rsid w:val="00C5451E"/>
    <w:rsid w:val="00D10A28"/>
    <w:rsid w:val="00D12D04"/>
    <w:rsid w:val="00D2553D"/>
    <w:rsid w:val="00D529D0"/>
    <w:rsid w:val="00DA4F0D"/>
    <w:rsid w:val="00DA71F8"/>
    <w:rsid w:val="00DB6AA0"/>
    <w:rsid w:val="00DD0F12"/>
    <w:rsid w:val="00DD3F41"/>
    <w:rsid w:val="00DF318D"/>
    <w:rsid w:val="00DF3EC9"/>
    <w:rsid w:val="00E14B06"/>
    <w:rsid w:val="00E16DF9"/>
    <w:rsid w:val="00E27D20"/>
    <w:rsid w:val="00E36459"/>
    <w:rsid w:val="00EB5E82"/>
    <w:rsid w:val="00EE1F0A"/>
    <w:rsid w:val="00F14B6E"/>
    <w:rsid w:val="00F24814"/>
    <w:rsid w:val="00F25572"/>
    <w:rsid w:val="00F46244"/>
    <w:rsid w:val="00F46BE6"/>
    <w:rsid w:val="00F722E2"/>
    <w:rsid w:val="00F9577D"/>
    <w:rsid w:val="00FA40DF"/>
    <w:rsid w:val="00FD1467"/>
    <w:rsid w:val="00FF7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uiPriority="11"/>
    <w:lsdException w:name="Strong" w:semiHidden="0" w:unhideWhenUsed="0" w:qFormat="1"/>
    <w:lsdException w:name="Emphasis" w:semiHidden="0" w:uiPriority="2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176ACC"/>
    <w:pPr>
      <w:keepNext/>
      <w:keepLines/>
      <w:spacing w:before="480" w:after="0"/>
      <w:outlineLvl w:val="0"/>
    </w:pPr>
    <w:rPr>
      <w:rFonts w:asciiTheme="majorHAnsi" w:eastAsiaTheme="majorEastAsia" w:hAnsiTheme="majorHAnsi" w:cstheme="majorBidi"/>
      <w:b/>
      <w:bCs/>
      <w:sz w:val="48"/>
      <w:szCs w:val="40"/>
    </w:rPr>
  </w:style>
  <w:style w:type="paragraph" w:styleId="Heading2">
    <w:name w:val="heading 2"/>
    <w:basedOn w:val="Normal"/>
    <w:next w:val="Normal"/>
    <w:link w:val="Heading2Char"/>
    <w:autoRedefine/>
    <w:uiPriority w:val="9"/>
    <w:unhideWhenUsed/>
    <w:qFormat/>
    <w:rsid w:val="00176ACC"/>
    <w:pPr>
      <w:keepNext/>
      <w:keepLines/>
      <w:spacing w:before="360" w:after="0"/>
      <w:outlineLvl w:val="1"/>
    </w:pPr>
    <w:rPr>
      <w:rFonts w:ascii="Bookman Old Style" w:eastAsiaTheme="majorEastAsia" w:hAnsi="Bookman Old Style" w:cstheme="majorBidi"/>
      <w:b/>
      <w:bCs/>
      <w:color w:val="C00000"/>
      <w:sz w:val="32"/>
      <w:szCs w:val="32"/>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ACC"/>
    <w:rPr>
      <w:rFonts w:asciiTheme="majorHAnsi" w:eastAsiaTheme="majorEastAsia" w:hAnsiTheme="majorHAnsi" w:cstheme="majorBidi"/>
      <w:b/>
      <w:bCs/>
      <w:sz w:val="48"/>
      <w:szCs w:val="40"/>
    </w:rPr>
  </w:style>
  <w:style w:type="character" w:customStyle="1" w:styleId="Heading2Char">
    <w:name w:val="Heading 2 Char"/>
    <w:basedOn w:val="DefaultParagraphFont"/>
    <w:link w:val="Heading2"/>
    <w:uiPriority w:val="9"/>
    <w:rsid w:val="00176ACC"/>
    <w:rPr>
      <w:rFonts w:ascii="Bookman Old Style" w:eastAsiaTheme="majorEastAsia" w:hAnsi="Bookman Old Style" w:cstheme="majorBidi"/>
      <w:b/>
      <w:bCs/>
      <w:color w:val="C00000"/>
      <w:sz w:val="32"/>
      <w:szCs w:val="32"/>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BD7"/>
    <w:pPr>
      <w:ind w:left="720"/>
      <w:contextualSpacing/>
    </w:pPr>
  </w:style>
  <w:style w:type="paragraph" w:styleId="NoSpacing">
    <w:name w:val="No Spacing"/>
    <w:uiPriority w:val="1"/>
    <w:qFormat/>
    <w:rsid w:val="006E2C60"/>
    <w:pPr>
      <w:spacing w:after="0" w:line="240" w:lineRule="auto"/>
    </w:pPr>
    <w:rPr>
      <w:rFonts w:ascii="Times New Roman" w:eastAsia="Times New Roman" w:hAnsi="Times New Roman" w:cs="Times New Roman"/>
      <w:sz w:val="24"/>
      <w:szCs w:val="24"/>
      <w:lang w:eastAsia="en-US"/>
    </w:rPr>
  </w:style>
  <w:style w:type="character" w:styleId="Strong">
    <w:name w:val="Strong"/>
    <w:uiPriority w:val="99"/>
    <w:qFormat/>
    <w:rsid w:val="00C208B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uiPriority="11"/>
    <w:lsdException w:name="Strong" w:semiHidden="0" w:unhideWhenUsed="0" w:qFormat="1"/>
    <w:lsdException w:name="Emphasis" w:semiHidden="0" w:uiPriority="2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176ACC"/>
    <w:pPr>
      <w:keepNext/>
      <w:keepLines/>
      <w:spacing w:before="480" w:after="0"/>
      <w:outlineLvl w:val="0"/>
    </w:pPr>
    <w:rPr>
      <w:rFonts w:asciiTheme="majorHAnsi" w:eastAsiaTheme="majorEastAsia" w:hAnsiTheme="majorHAnsi" w:cstheme="majorBidi"/>
      <w:b/>
      <w:bCs/>
      <w:sz w:val="48"/>
      <w:szCs w:val="40"/>
    </w:rPr>
  </w:style>
  <w:style w:type="paragraph" w:styleId="Heading2">
    <w:name w:val="heading 2"/>
    <w:basedOn w:val="Normal"/>
    <w:next w:val="Normal"/>
    <w:link w:val="Heading2Char"/>
    <w:autoRedefine/>
    <w:uiPriority w:val="9"/>
    <w:unhideWhenUsed/>
    <w:qFormat/>
    <w:rsid w:val="00176ACC"/>
    <w:pPr>
      <w:keepNext/>
      <w:keepLines/>
      <w:spacing w:before="360" w:after="0"/>
      <w:outlineLvl w:val="1"/>
    </w:pPr>
    <w:rPr>
      <w:rFonts w:ascii="Bookman Old Style" w:eastAsiaTheme="majorEastAsia" w:hAnsi="Bookman Old Style" w:cstheme="majorBidi"/>
      <w:b/>
      <w:bCs/>
      <w:color w:val="C00000"/>
      <w:sz w:val="32"/>
      <w:szCs w:val="32"/>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ACC"/>
    <w:rPr>
      <w:rFonts w:asciiTheme="majorHAnsi" w:eastAsiaTheme="majorEastAsia" w:hAnsiTheme="majorHAnsi" w:cstheme="majorBidi"/>
      <w:b/>
      <w:bCs/>
      <w:sz w:val="48"/>
      <w:szCs w:val="40"/>
    </w:rPr>
  </w:style>
  <w:style w:type="character" w:customStyle="1" w:styleId="Heading2Char">
    <w:name w:val="Heading 2 Char"/>
    <w:basedOn w:val="DefaultParagraphFont"/>
    <w:link w:val="Heading2"/>
    <w:uiPriority w:val="9"/>
    <w:rsid w:val="00176ACC"/>
    <w:rPr>
      <w:rFonts w:ascii="Bookman Old Style" w:eastAsiaTheme="majorEastAsia" w:hAnsi="Bookman Old Style" w:cstheme="majorBidi"/>
      <w:b/>
      <w:bCs/>
      <w:color w:val="C00000"/>
      <w:sz w:val="32"/>
      <w:szCs w:val="32"/>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BD7"/>
    <w:pPr>
      <w:ind w:left="720"/>
      <w:contextualSpacing/>
    </w:pPr>
  </w:style>
  <w:style w:type="paragraph" w:styleId="NoSpacing">
    <w:name w:val="No Spacing"/>
    <w:uiPriority w:val="1"/>
    <w:qFormat/>
    <w:rsid w:val="006E2C60"/>
    <w:pPr>
      <w:spacing w:after="0" w:line="240" w:lineRule="auto"/>
    </w:pPr>
    <w:rPr>
      <w:rFonts w:ascii="Times New Roman" w:eastAsia="Times New Roman" w:hAnsi="Times New Roman" w:cs="Times New Roman"/>
      <w:sz w:val="24"/>
      <w:szCs w:val="24"/>
      <w:lang w:eastAsia="en-US"/>
    </w:rPr>
  </w:style>
  <w:style w:type="character" w:styleId="Strong">
    <w:name w:val="Strong"/>
    <w:uiPriority w:val="99"/>
    <w:qFormat/>
    <w:rsid w:val="00C208B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2831">
      <w:bodyDiv w:val="1"/>
      <w:marLeft w:val="0"/>
      <w:marRight w:val="0"/>
      <w:marTop w:val="0"/>
      <w:marBottom w:val="0"/>
      <w:divBdr>
        <w:top w:val="none" w:sz="0" w:space="0" w:color="auto"/>
        <w:left w:val="none" w:sz="0" w:space="0" w:color="auto"/>
        <w:bottom w:val="none" w:sz="0" w:space="0" w:color="auto"/>
        <w:right w:val="none" w:sz="0" w:space="0" w:color="auto"/>
      </w:divBdr>
    </w:div>
    <w:div w:id="16982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C5D1-50E2-45D3-914F-2F2B9E83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13</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I – Institutional Setting</vt:lpstr>
    </vt:vector>
  </TitlesOfParts>
  <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Institutional Setting</dc:title>
  <dc:creator>BRANDAY,Joseph</dc:creator>
  <cp:lastModifiedBy>Kay Dunkley</cp:lastModifiedBy>
  <cp:revision>2</cp:revision>
  <dcterms:created xsi:type="dcterms:W3CDTF">2019-01-21T18:05:00Z</dcterms:created>
  <dcterms:modified xsi:type="dcterms:W3CDTF">2019-01-21T18:05:00Z</dcterms:modified>
</cp:coreProperties>
</file>