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C4" w:rsidRDefault="008539C4">
      <w:pPr>
        <w:pStyle w:val="Title"/>
      </w:pPr>
    </w:p>
    <w:p w:rsidR="00771F16" w:rsidRDefault="00505F19" w:rsidP="002938B3">
      <w:pPr>
        <w:pStyle w:val="Title"/>
        <w:shd w:val="clear" w:color="auto" w:fill="A3CEED" w:themeFill="accent2" w:themeFillTint="66"/>
      </w:pPr>
      <w:r>
        <w:t xml:space="preserve">CAAM-HP </w:t>
      </w:r>
      <w:r w:rsidR="002F7411">
        <w:t>Nutrition</w:t>
      </w:r>
      <w:r w:rsidR="008539C4">
        <w:t xml:space="preserve"> Education Database</w:t>
      </w:r>
    </w:p>
    <w:p w:rsidR="00505F19" w:rsidRPr="00391D98" w:rsidRDefault="00505F19" w:rsidP="00505F19">
      <w:pPr>
        <w:pStyle w:val="Heading1"/>
        <w:rPr>
          <w:sz w:val="24"/>
        </w:rPr>
      </w:pPr>
    </w:p>
    <w:p w:rsidR="00505F19" w:rsidRPr="00505F19" w:rsidRDefault="00505F19" w:rsidP="00505F19">
      <w:pPr>
        <w:pStyle w:val="Heading1"/>
      </w:pPr>
      <w:r w:rsidRPr="00505F19">
        <w:t>Section II – Students</w:t>
      </w:r>
    </w:p>
    <w:p w:rsidR="00505F19" w:rsidRDefault="00505F19" w:rsidP="00505F19">
      <w:pPr>
        <w:pStyle w:val="Heading2"/>
        <w:rPr>
          <w:rFonts w:ascii="Bookman Old Style" w:hAnsi="Bookman Old Style"/>
          <w:b w:val="0"/>
          <w:color w:val="1C6194" w:themeColor="accent2" w:themeShade="BF"/>
          <w:sz w:val="40"/>
        </w:rPr>
      </w:pPr>
    </w:p>
    <w:p w:rsidR="008539C4" w:rsidRPr="002938B3" w:rsidRDefault="002938B3" w:rsidP="00505F19">
      <w:pPr>
        <w:pStyle w:val="Heading2"/>
        <w:rPr>
          <w:rFonts w:ascii="Times New Roman" w:hAnsi="Times New Roman" w:cs="Times New Roman"/>
          <w:b w:val="0"/>
          <w:color w:val="1C6194" w:themeColor="accent2" w:themeShade="BF"/>
          <w:sz w:val="40"/>
          <w:szCs w:val="40"/>
        </w:rPr>
      </w:pPr>
      <w:r w:rsidRPr="002938B3">
        <w:rPr>
          <w:rFonts w:ascii="Times New Roman" w:hAnsi="Times New Roman" w:cs="Times New Roman"/>
          <w:b w:val="0"/>
          <w:color w:val="1C6194" w:themeColor="accent2" w:themeShade="BF"/>
          <w:sz w:val="40"/>
          <w:szCs w:val="40"/>
        </w:rPr>
        <w:t>[Name of s</w:t>
      </w:r>
      <w:r w:rsidR="008539C4" w:rsidRPr="002938B3">
        <w:rPr>
          <w:rFonts w:ascii="Times New Roman" w:hAnsi="Times New Roman" w:cs="Times New Roman"/>
          <w:b w:val="0"/>
          <w:color w:val="1C6194" w:themeColor="accent2" w:themeShade="BF"/>
          <w:sz w:val="40"/>
          <w:szCs w:val="40"/>
        </w:rPr>
        <w:t>chool]</w:t>
      </w:r>
    </w:p>
    <w:p w:rsidR="008539C4" w:rsidRPr="002938B3" w:rsidRDefault="008539C4" w:rsidP="00F24814">
      <w:pPr>
        <w:pStyle w:val="Heading2"/>
        <w:rPr>
          <w:rFonts w:ascii="Times New Roman" w:hAnsi="Times New Roman" w:cs="Times New Roman"/>
          <w:b w:val="0"/>
          <w:color w:val="1C6194" w:themeColor="accent2" w:themeShade="BF"/>
          <w:sz w:val="40"/>
          <w:szCs w:val="40"/>
        </w:rPr>
      </w:pPr>
      <w:r w:rsidRPr="002938B3">
        <w:rPr>
          <w:rFonts w:ascii="Times New Roman" w:hAnsi="Times New Roman" w:cs="Times New Roman"/>
          <w:b w:val="0"/>
          <w:color w:val="1C6194" w:themeColor="accent2" w:themeShade="BF"/>
          <w:sz w:val="40"/>
          <w:szCs w:val="40"/>
        </w:rPr>
        <w:t>[Date of submission]</w:t>
      </w:r>
    </w:p>
    <w:p w:rsidR="008539C4" w:rsidRDefault="008539C4" w:rsidP="000A0F9B"/>
    <w:p w:rsidR="00391D98" w:rsidRDefault="00391D98" w:rsidP="000A0F9B"/>
    <w:p w:rsidR="00391D98" w:rsidRDefault="00391D98" w:rsidP="000A0F9B">
      <w:r>
        <w:rPr>
          <w:noProof/>
          <w:lang w:eastAsia="en-US"/>
        </w:rPr>
        <mc:AlternateContent>
          <mc:Choice Requires="wps">
            <w:drawing>
              <wp:anchor distT="0" distB="0" distL="114300" distR="114300" simplePos="0" relativeHeight="251659264" behindDoc="1" locked="0" layoutInCell="1" allowOverlap="1" wp14:anchorId="4AC5F4DE" wp14:editId="274FBEBE">
                <wp:simplePos x="0" y="0"/>
                <wp:positionH relativeFrom="column">
                  <wp:posOffset>647700</wp:posOffset>
                </wp:positionH>
                <wp:positionV relativeFrom="page">
                  <wp:posOffset>6038850</wp:posOffset>
                </wp:positionV>
                <wp:extent cx="4438650" cy="3048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42093" w:rsidRPr="0027755B" w:rsidRDefault="00B42093" w:rsidP="00391D98">
                            <w:pPr>
                              <w:spacing w:before="120"/>
                              <w:jc w:val="center"/>
                              <w:rPr>
                                <w:rFonts w:ascii="Candara" w:hAnsi="Candara"/>
                                <w:b/>
                              </w:rPr>
                            </w:pPr>
                            <w:r w:rsidRPr="0027755B">
                              <w:rPr>
                                <w:rFonts w:ascii="Candara" w:hAnsi="Candara"/>
                                <w:b/>
                              </w:rPr>
                              <w:t>GUIDELINES FOR SCHOOLS</w:t>
                            </w:r>
                          </w:p>
                          <w:p w:rsidR="00B42093" w:rsidRPr="00FB34C2" w:rsidRDefault="00B42093" w:rsidP="00391D98">
                            <w:pPr>
                              <w:jc w:val="center"/>
                              <w:rPr>
                                <w:rFonts w:ascii="Candara" w:hAnsi="Candara"/>
                              </w:rPr>
                            </w:pPr>
                            <w:r w:rsidRPr="00FB34C2">
                              <w:rPr>
                                <w:rFonts w:ascii="Candara" w:hAnsi="Candara"/>
                              </w:rPr>
                              <w:t>This data base section has been prepared as an editable template in Microsoft Word format</w:t>
                            </w:r>
                          </w:p>
                          <w:p w:rsidR="00B42093" w:rsidRPr="00FB34C2" w:rsidRDefault="00B42093" w:rsidP="00391D98">
                            <w:pPr>
                              <w:jc w:val="center"/>
                              <w:rPr>
                                <w:rFonts w:ascii="Candara" w:hAnsi="Candara"/>
                              </w:rPr>
                            </w:pPr>
                            <w:r w:rsidRPr="00FB34C2">
                              <w:rPr>
                                <w:rFonts w:ascii="Candara" w:hAnsi="Candara"/>
                              </w:rPr>
                              <w:t>Shaded text boxes and tables are provided as guidelines for entering text in response to each item.</w:t>
                            </w:r>
                          </w:p>
                          <w:p w:rsidR="00B42093" w:rsidRPr="00FB34C2" w:rsidRDefault="00B42093" w:rsidP="00391D98">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B42093" w:rsidRPr="00FB34C2" w:rsidRDefault="00B42093" w:rsidP="00391D98">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B42093" w:rsidRPr="00FB34C2" w:rsidRDefault="00B42093" w:rsidP="00391D98">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pt;margin-top:475.5pt;width:349.5pt;height:240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" fillcolor="#dfe3e5 [3214]" strokecolor="#264356 [2415]" strokeweight=".5pt">
                <v:stroke linestyle="thinThin"/>
                <v:textbox>
                  <w:txbxContent>
                    <w:p w:rsidR="00B42093" w:rsidRPr="0027755B" w:rsidRDefault="00B42093" w:rsidP="00391D98">
                      <w:pPr>
                        <w:spacing w:before="120"/>
                        <w:jc w:val="center"/>
                        <w:rPr>
                          <w:rFonts w:ascii="Candara" w:hAnsi="Candara"/>
                          <w:b/>
                        </w:rPr>
                      </w:pPr>
                      <w:r w:rsidRPr="0027755B">
                        <w:rPr>
                          <w:rFonts w:ascii="Candara" w:hAnsi="Candara"/>
                          <w:b/>
                        </w:rPr>
                        <w:t>GUIDELINES FOR SCHOOLS</w:t>
                      </w:r>
                    </w:p>
                    <w:p w:rsidR="00B42093" w:rsidRPr="00FB34C2" w:rsidRDefault="00B42093" w:rsidP="00391D98">
                      <w:pPr>
                        <w:jc w:val="center"/>
                        <w:rPr>
                          <w:rFonts w:ascii="Candara" w:hAnsi="Candara"/>
                        </w:rPr>
                      </w:pPr>
                      <w:r w:rsidRPr="00FB34C2">
                        <w:rPr>
                          <w:rFonts w:ascii="Candara" w:hAnsi="Candara"/>
                        </w:rPr>
                        <w:t>This data base section has been prepared as an editable template in Microsoft Word format</w:t>
                      </w:r>
                    </w:p>
                    <w:p w:rsidR="00B42093" w:rsidRPr="00FB34C2" w:rsidRDefault="00B42093" w:rsidP="00391D98">
                      <w:pPr>
                        <w:jc w:val="center"/>
                        <w:rPr>
                          <w:rFonts w:ascii="Candara" w:hAnsi="Candara"/>
                        </w:rPr>
                      </w:pPr>
                      <w:r w:rsidRPr="00FB34C2">
                        <w:rPr>
                          <w:rFonts w:ascii="Candara" w:hAnsi="Candara"/>
                        </w:rPr>
                        <w:t>Shaded text boxes and tables are provided as guidelines for entering text in response to each item.</w:t>
                      </w:r>
                    </w:p>
                    <w:p w:rsidR="00B42093" w:rsidRPr="00FB34C2" w:rsidRDefault="00B42093" w:rsidP="00391D98">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B42093" w:rsidRPr="00FB34C2" w:rsidRDefault="00B42093" w:rsidP="00391D98">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B42093" w:rsidRPr="00FB34C2" w:rsidRDefault="00B42093" w:rsidP="00391D98">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rsidR="00391D98" w:rsidRDefault="00391D98" w:rsidP="000A0F9B"/>
    <w:p w:rsidR="00353F77" w:rsidRDefault="00353F77" w:rsidP="000A0F9B"/>
    <w:p w:rsidR="00353F77" w:rsidRDefault="00353F77" w:rsidP="000A0F9B">
      <w:pPr>
        <w:sectPr w:rsidR="00353F77" w:rsidSect="005A32C5">
          <w:footerReference w:type="first" r:id="rId9"/>
          <w:pgSz w:w="12240" w:h="15840"/>
          <w:pgMar w:top="1440" w:right="1296" w:bottom="1440" w:left="1584" w:header="720" w:footer="720" w:gutter="0"/>
          <w:cols w:space="720"/>
          <w:docGrid w:linePitch="299"/>
        </w:sectPr>
      </w:pPr>
    </w:p>
    <w:p w:rsidR="004A7F4B" w:rsidRPr="004A7F4B" w:rsidRDefault="004A7F4B" w:rsidP="00DA4F0D">
      <w:pPr>
        <w:pStyle w:val="Heading5"/>
      </w:pPr>
      <w:r w:rsidRPr="004A7F4B">
        <w:lastRenderedPageBreak/>
        <w:t xml:space="preserve">Part A:  </w:t>
      </w:r>
      <w:r w:rsidR="00DB65E7">
        <w:t>Admissions</w:t>
      </w:r>
    </w:p>
    <w:p w:rsidR="00801694" w:rsidRPr="002E0847" w:rsidRDefault="00801694" w:rsidP="00801694">
      <w:pPr>
        <w:rPr>
          <w:sz w:val="20"/>
          <w:szCs w:val="24"/>
          <w:lang w:val="en-GB"/>
        </w:rPr>
      </w:pPr>
    </w:p>
    <w:p w:rsidR="00801694" w:rsidRPr="00577B19" w:rsidRDefault="00801694" w:rsidP="007417D5">
      <w:pPr>
        <w:widowControl w:val="0"/>
        <w:numPr>
          <w:ilvl w:val="0"/>
          <w:numId w:val="1"/>
        </w:numPr>
        <w:autoSpaceDE w:val="0"/>
        <w:autoSpaceDN w:val="0"/>
        <w:adjustRightInd w:val="0"/>
        <w:spacing w:after="0" w:line="240" w:lineRule="auto"/>
        <w:jc w:val="both"/>
        <w:rPr>
          <w:sz w:val="24"/>
          <w:szCs w:val="24"/>
          <w:lang w:val="en-GB"/>
        </w:rPr>
      </w:pPr>
      <w:r w:rsidRPr="00577B19">
        <w:rPr>
          <w:bCs/>
          <w:sz w:val="24"/>
          <w:szCs w:val="24"/>
          <w:lang w:val="en-GB"/>
        </w:rPr>
        <w:t>Mean Admission scores</w:t>
      </w:r>
      <w:r w:rsidRPr="00577B19">
        <w:rPr>
          <w:sz w:val="24"/>
          <w:szCs w:val="24"/>
          <w:lang w:val="en-GB"/>
        </w:rPr>
        <w:t xml:space="preserve"> for </w:t>
      </w:r>
      <w:r w:rsidRPr="00577B19">
        <w:rPr>
          <w:i/>
          <w:iCs/>
          <w:sz w:val="24"/>
          <w:szCs w:val="24"/>
          <w:lang w:val="en-GB"/>
        </w:rPr>
        <w:t>new</w:t>
      </w:r>
      <w:r w:rsidRPr="00577B19">
        <w:rPr>
          <w:sz w:val="24"/>
          <w:szCs w:val="24"/>
          <w:lang w:val="en-GB"/>
        </w:rPr>
        <w:t xml:space="preserve"> (not repeating) first-year students during each of the past three years. State the examinations or other methods used and summarise in the table.</w:t>
      </w:r>
    </w:p>
    <w:p w:rsidR="00801694" w:rsidRPr="00577B19" w:rsidRDefault="00801694" w:rsidP="00801694">
      <w:pPr>
        <w:jc w:val="both"/>
        <w:rPr>
          <w:sz w:val="1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3600"/>
        <w:gridCol w:w="1584"/>
        <w:gridCol w:w="1584"/>
        <w:gridCol w:w="1584"/>
      </w:tblGrid>
      <w:tr w:rsidR="00801694" w:rsidRPr="00577B19" w:rsidTr="00801694">
        <w:trPr>
          <w:jc w:val="center"/>
        </w:trPr>
        <w:tc>
          <w:tcPr>
            <w:tcW w:w="3600" w:type="dxa"/>
            <w:tcBorders>
              <w:top w:val="single" w:sz="6" w:space="0" w:color="auto"/>
              <w:left w:val="single" w:sz="6" w:space="0" w:color="auto"/>
              <w:bottom w:val="single" w:sz="6" w:space="0" w:color="auto"/>
              <w:right w:val="single" w:sz="6" w:space="0" w:color="auto"/>
            </w:tcBorders>
          </w:tcPr>
          <w:p w:rsidR="00801694" w:rsidRPr="00577B19" w:rsidRDefault="00801694" w:rsidP="00801694">
            <w:pPr>
              <w:spacing w:after="0"/>
              <w:jc w:val="both"/>
              <w:rPr>
                <w:sz w:val="24"/>
                <w:szCs w:val="24"/>
              </w:rPr>
            </w:pPr>
            <w:r w:rsidRPr="00577B19">
              <w:rPr>
                <w:sz w:val="24"/>
                <w:szCs w:val="24"/>
                <w:lang w:val="en-GB"/>
              </w:rPr>
              <w:t>Examination/ Criteria</w:t>
            </w:r>
          </w:p>
        </w:tc>
        <w:tc>
          <w:tcPr>
            <w:tcW w:w="1584" w:type="dxa"/>
            <w:tcBorders>
              <w:top w:val="single" w:sz="6" w:space="0" w:color="auto"/>
              <w:left w:val="single" w:sz="6" w:space="0" w:color="auto"/>
              <w:bottom w:val="single" w:sz="6" w:space="0" w:color="auto"/>
              <w:right w:val="single" w:sz="6" w:space="0" w:color="auto"/>
            </w:tcBorders>
          </w:tcPr>
          <w:p w:rsidR="00801694" w:rsidRPr="00577B19" w:rsidRDefault="00801694" w:rsidP="00801694">
            <w:pPr>
              <w:spacing w:after="0"/>
              <w:jc w:val="center"/>
              <w:rPr>
                <w:sz w:val="24"/>
                <w:szCs w:val="24"/>
              </w:rPr>
            </w:pPr>
            <w:r w:rsidRPr="00577B19">
              <w:rPr>
                <w:sz w:val="24"/>
                <w:szCs w:val="24"/>
                <w:lang w:val="en-GB"/>
              </w:rPr>
              <w:t>Current Year</w:t>
            </w:r>
          </w:p>
        </w:tc>
        <w:tc>
          <w:tcPr>
            <w:tcW w:w="1584" w:type="dxa"/>
            <w:tcBorders>
              <w:top w:val="single" w:sz="6" w:space="0" w:color="auto"/>
              <w:left w:val="single" w:sz="6" w:space="0" w:color="auto"/>
              <w:bottom w:val="single" w:sz="6" w:space="0" w:color="auto"/>
              <w:right w:val="single" w:sz="6" w:space="0" w:color="auto"/>
            </w:tcBorders>
          </w:tcPr>
          <w:p w:rsidR="00801694" w:rsidRPr="00577B19" w:rsidRDefault="00801694" w:rsidP="00801694">
            <w:pPr>
              <w:spacing w:after="0"/>
              <w:jc w:val="center"/>
              <w:rPr>
                <w:sz w:val="24"/>
                <w:szCs w:val="24"/>
              </w:rPr>
            </w:pPr>
            <w:r w:rsidRPr="00577B19">
              <w:rPr>
                <w:sz w:val="24"/>
                <w:szCs w:val="24"/>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801694" w:rsidRPr="00577B19" w:rsidRDefault="00801694" w:rsidP="00801694">
            <w:pPr>
              <w:spacing w:after="0"/>
              <w:jc w:val="center"/>
              <w:rPr>
                <w:sz w:val="24"/>
                <w:szCs w:val="24"/>
              </w:rPr>
            </w:pPr>
            <w:r w:rsidRPr="00577B19">
              <w:rPr>
                <w:sz w:val="24"/>
                <w:szCs w:val="24"/>
                <w:lang w:val="en-GB"/>
              </w:rPr>
              <w:t>2 Years Prior</w:t>
            </w:r>
          </w:p>
        </w:tc>
      </w:tr>
      <w:tr w:rsidR="00801694" w:rsidRPr="00577B19"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r>
      <w:tr w:rsidR="00801694" w:rsidRPr="00577B19"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r>
      <w:tr w:rsidR="00801694" w:rsidRPr="00577B19"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r>
      <w:tr w:rsidR="00801694" w:rsidRPr="00577B19"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D13B7A">
            <w:pPr>
              <w:spacing w:before="20" w:after="20" w:line="240" w:lineRule="atLeast"/>
              <w:jc w:val="center"/>
              <w:rPr>
                <w:rFonts w:ascii="Bookman Old Style" w:hAnsi="Bookman Old Style"/>
                <w:color w:val="1C6194" w:themeColor="accent2" w:themeShade="BF"/>
                <w:sz w:val="24"/>
                <w:szCs w:val="24"/>
              </w:rPr>
            </w:pPr>
          </w:p>
        </w:tc>
      </w:tr>
    </w:tbl>
    <w:p w:rsidR="00801694" w:rsidRPr="00577B19" w:rsidRDefault="00801694" w:rsidP="00801694">
      <w:pPr>
        <w:jc w:val="both"/>
        <w:rPr>
          <w:sz w:val="24"/>
          <w:szCs w:val="24"/>
          <w:lang w:val="en-GB"/>
        </w:rPr>
      </w:pPr>
    </w:p>
    <w:p w:rsidR="00801694" w:rsidRPr="00577B19" w:rsidRDefault="00577B19" w:rsidP="007417D5">
      <w:pPr>
        <w:widowControl w:val="0"/>
        <w:numPr>
          <w:ilvl w:val="0"/>
          <w:numId w:val="1"/>
        </w:numPr>
        <w:autoSpaceDE w:val="0"/>
        <w:autoSpaceDN w:val="0"/>
        <w:adjustRightInd w:val="0"/>
        <w:spacing w:after="0" w:line="240" w:lineRule="auto"/>
        <w:jc w:val="both"/>
        <w:rPr>
          <w:sz w:val="24"/>
          <w:szCs w:val="24"/>
          <w:lang w:val="en-GB"/>
        </w:rPr>
      </w:pPr>
      <w:r>
        <w:rPr>
          <w:bCs/>
          <w:sz w:val="24"/>
          <w:szCs w:val="24"/>
          <w:lang w:val="en-GB"/>
        </w:rPr>
        <w:t xml:space="preserve">Mean </w:t>
      </w:r>
      <w:r w:rsidR="00801694" w:rsidRPr="00577B19">
        <w:rPr>
          <w:bCs/>
          <w:sz w:val="24"/>
          <w:szCs w:val="24"/>
          <w:lang w:val="en-GB"/>
        </w:rPr>
        <w:t>GPA</w:t>
      </w:r>
      <w:r w:rsidR="00801694" w:rsidRPr="00577B19">
        <w:rPr>
          <w:sz w:val="24"/>
          <w:szCs w:val="24"/>
          <w:lang w:val="en-GB"/>
        </w:rPr>
        <w:t xml:space="preserve"> for </w:t>
      </w:r>
      <w:r w:rsidR="00801694" w:rsidRPr="00577B19">
        <w:rPr>
          <w:i/>
          <w:iCs/>
          <w:sz w:val="24"/>
          <w:szCs w:val="24"/>
          <w:lang w:val="en-GB"/>
        </w:rPr>
        <w:t>new</w:t>
      </w:r>
      <w:r w:rsidR="00801694" w:rsidRPr="00577B19">
        <w:rPr>
          <w:sz w:val="24"/>
          <w:szCs w:val="24"/>
          <w:lang w:val="en-GB"/>
        </w:rPr>
        <w:t xml:space="preserve"> (not repeating) first-year students during each of the past three years. State how the GPA is calculated and place the mean in the table.</w:t>
      </w:r>
    </w:p>
    <w:p w:rsidR="00801694" w:rsidRPr="00577B19" w:rsidRDefault="00801694" w:rsidP="00801694">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584"/>
        <w:gridCol w:w="1584"/>
        <w:gridCol w:w="1584"/>
      </w:tblGrid>
      <w:tr w:rsidR="00801694" w:rsidRPr="00577B19" w:rsidTr="001647FE">
        <w:trPr>
          <w:jc w:val="center"/>
        </w:trPr>
        <w:tc>
          <w:tcPr>
            <w:tcW w:w="1584" w:type="dxa"/>
            <w:tcBorders>
              <w:top w:val="single" w:sz="6" w:space="0" w:color="auto"/>
              <w:left w:val="single" w:sz="6" w:space="0" w:color="auto"/>
              <w:bottom w:val="single" w:sz="6" w:space="0" w:color="auto"/>
              <w:right w:val="single" w:sz="6" w:space="0" w:color="auto"/>
            </w:tcBorders>
          </w:tcPr>
          <w:p w:rsidR="00801694" w:rsidRPr="00577B19" w:rsidRDefault="00801694" w:rsidP="001647FE">
            <w:pPr>
              <w:spacing w:after="0"/>
              <w:jc w:val="center"/>
              <w:rPr>
                <w:sz w:val="24"/>
                <w:szCs w:val="24"/>
              </w:rPr>
            </w:pPr>
            <w:r w:rsidRPr="00577B19">
              <w:rPr>
                <w:sz w:val="24"/>
                <w:szCs w:val="24"/>
                <w:lang w:val="en-GB"/>
              </w:rPr>
              <w:t>Current Year</w:t>
            </w:r>
          </w:p>
        </w:tc>
        <w:tc>
          <w:tcPr>
            <w:tcW w:w="1584" w:type="dxa"/>
            <w:tcBorders>
              <w:top w:val="single" w:sz="6" w:space="0" w:color="auto"/>
              <w:left w:val="single" w:sz="6" w:space="0" w:color="auto"/>
              <w:bottom w:val="single" w:sz="6" w:space="0" w:color="auto"/>
              <w:right w:val="single" w:sz="6" w:space="0" w:color="auto"/>
            </w:tcBorders>
          </w:tcPr>
          <w:p w:rsidR="00801694" w:rsidRPr="00577B19" w:rsidRDefault="00801694" w:rsidP="001647FE">
            <w:pPr>
              <w:spacing w:after="0"/>
              <w:jc w:val="center"/>
              <w:rPr>
                <w:sz w:val="24"/>
                <w:szCs w:val="24"/>
              </w:rPr>
            </w:pPr>
            <w:r w:rsidRPr="00577B19">
              <w:rPr>
                <w:sz w:val="24"/>
                <w:szCs w:val="24"/>
                <w:lang w:val="en-GB"/>
              </w:rPr>
              <w:t>1 Y</w:t>
            </w:r>
            <w:r w:rsidR="001647FE" w:rsidRPr="00577B19">
              <w:rPr>
                <w:sz w:val="24"/>
                <w:szCs w:val="24"/>
                <w:lang w:val="en-GB"/>
              </w:rPr>
              <w:t>ear</w:t>
            </w:r>
            <w:r w:rsidRPr="00577B19">
              <w:rPr>
                <w:sz w:val="24"/>
                <w:szCs w:val="24"/>
                <w:lang w:val="en-GB"/>
              </w:rPr>
              <w:t xml:space="preserve"> Prior</w:t>
            </w:r>
          </w:p>
        </w:tc>
        <w:tc>
          <w:tcPr>
            <w:tcW w:w="1584" w:type="dxa"/>
            <w:tcBorders>
              <w:top w:val="single" w:sz="6" w:space="0" w:color="auto"/>
              <w:left w:val="single" w:sz="6" w:space="0" w:color="auto"/>
              <w:bottom w:val="single" w:sz="6" w:space="0" w:color="auto"/>
              <w:right w:val="single" w:sz="6" w:space="0" w:color="auto"/>
            </w:tcBorders>
          </w:tcPr>
          <w:p w:rsidR="00801694" w:rsidRPr="00577B19" w:rsidRDefault="001647FE" w:rsidP="001647FE">
            <w:pPr>
              <w:spacing w:after="0"/>
              <w:jc w:val="center"/>
              <w:rPr>
                <w:sz w:val="24"/>
                <w:szCs w:val="24"/>
              </w:rPr>
            </w:pPr>
            <w:r w:rsidRPr="00577B19">
              <w:rPr>
                <w:sz w:val="24"/>
                <w:szCs w:val="24"/>
                <w:lang w:val="en-GB"/>
              </w:rPr>
              <w:t>2 Years</w:t>
            </w:r>
            <w:r w:rsidR="00801694" w:rsidRPr="00577B19">
              <w:rPr>
                <w:sz w:val="24"/>
                <w:szCs w:val="24"/>
                <w:lang w:val="en-GB"/>
              </w:rPr>
              <w:t xml:space="preserve"> Prior</w:t>
            </w:r>
          </w:p>
        </w:tc>
      </w:tr>
      <w:tr w:rsidR="00801694" w:rsidRPr="00577B19" w:rsidTr="001647FE">
        <w:trPr>
          <w:jc w:val="center"/>
        </w:trPr>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1647FE">
            <w:pPr>
              <w:spacing w:after="0"/>
              <w:jc w:val="center"/>
              <w:rPr>
                <w:rFonts w:ascii="Bookman Old Style" w:hAnsi="Bookman Old Style"/>
                <w:color w:val="1C6194" w:themeColor="accent2" w:themeShade="BF"/>
                <w:sz w:val="24"/>
                <w:szCs w:val="24"/>
                <w:lang w:val="en-GB"/>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1647FE">
            <w:pPr>
              <w:spacing w:after="0"/>
              <w:jc w:val="center"/>
              <w:rPr>
                <w:rFonts w:ascii="Bookman Old Style" w:hAnsi="Bookman Old Style"/>
                <w:color w:val="1C6194" w:themeColor="accent2" w:themeShade="BF"/>
                <w:sz w:val="24"/>
                <w:szCs w:val="24"/>
                <w:lang w:val="en-GB"/>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77B19" w:rsidRDefault="00801694" w:rsidP="001647FE">
            <w:pPr>
              <w:spacing w:after="0"/>
              <w:jc w:val="center"/>
              <w:rPr>
                <w:rFonts w:ascii="Bookman Old Style" w:hAnsi="Bookman Old Style"/>
                <w:color w:val="1C6194" w:themeColor="accent2" w:themeShade="BF"/>
                <w:sz w:val="24"/>
                <w:szCs w:val="24"/>
                <w:lang w:val="en-GB"/>
              </w:rPr>
            </w:pPr>
          </w:p>
        </w:tc>
      </w:tr>
    </w:tbl>
    <w:p w:rsidR="00801694" w:rsidRPr="00577B19" w:rsidRDefault="00801694" w:rsidP="00801694">
      <w:pPr>
        <w:jc w:val="both"/>
        <w:rPr>
          <w:sz w:val="24"/>
          <w:szCs w:val="24"/>
          <w:lang w:val="en-GB"/>
        </w:rPr>
      </w:pPr>
    </w:p>
    <w:p w:rsidR="001647FE" w:rsidRPr="00577B19" w:rsidRDefault="001647FE" w:rsidP="007417D5">
      <w:pPr>
        <w:widowControl w:val="0"/>
        <w:numPr>
          <w:ilvl w:val="0"/>
          <w:numId w:val="1"/>
        </w:numPr>
        <w:autoSpaceDE w:val="0"/>
        <w:autoSpaceDN w:val="0"/>
        <w:adjustRightInd w:val="0"/>
        <w:spacing w:after="0" w:line="240" w:lineRule="auto"/>
        <w:jc w:val="both"/>
        <w:rPr>
          <w:sz w:val="24"/>
          <w:szCs w:val="24"/>
          <w:lang w:val="en-GB"/>
        </w:rPr>
      </w:pPr>
      <w:r w:rsidRPr="00577B19">
        <w:rPr>
          <w:sz w:val="24"/>
          <w:szCs w:val="24"/>
          <w:lang w:val="en-GB"/>
        </w:rPr>
        <w:t>For each of the last three years, the number of admissions applications considered by the admissions committee, applicants interviewed, offers of admission issued, student acceptances and entries for their first year of study.</w:t>
      </w:r>
    </w:p>
    <w:p w:rsidR="001647FE" w:rsidRPr="00577B19" w:rsidRDefault="001647FE" w:rsidP="001647FE">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728"/>
        <w:gridCol w:w="1584"/>
        <w:gridCol w:w="1584"/>
        <w:gridCol w:w="1584"/>
      </w:tblGrid>
      <w:tr w:rsidR="001647FE" w:rsidRPr="00577B19"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p>
        </w:tc>
        <w:tc>
          <w:tcPr>
            <w:tcW w:w="1584"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Current Year</w:t>
            </w:r>
          </w:p>
        </w:tc>
        <w:tc>
          <w:tcPr>
            <w:tcW w:w="1584"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2 Years Prior</w:t>
            </w:r>
          </w:p>
        </w:tc>
      </w:tr>
      <w:tr w:rsidR="001647FE" w:rsidRPr="00577B19"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Applications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577B19"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Interviews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577B19"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Offers made</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577B19"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Acceptances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577B19"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Entrants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bl>
    <w:p w:rsidR="001647FE" w:rsidRPr="00577B19" w:rsidRDefault="001647FE" w:rsidP="001647FE">
      <w:pPr>
        <w:jc w:val="both"/>
        <w:rPr>
          <w:sz w:val="24"/>
          <w:szCs w:val="24"/>
          <w:lang w:val="en-GB"/>
        </w:rPr>
      </w:pPr>
    </w:p>
    <w:p w:rsidR="001647FE" w:rsidRPr="00577B19" w:rsidRDefault="001647FE" w:rsidP="00F7320C">
      <w:pPr>
        <w:widowControl w:val="0"/>
        <w:numPr>
          <w:ilvl w:val="0"/>
          <w:numId w:val="1"/>
        </w:numPr>
        <w:autoSpaceDE w:val="0"/>
        <w:autoSpaceDN w:val="0"/>
        <w:adjustRightInd w:val="0"/>
        <w:spacing w:after="0" w:line="240" w:lineRule="auto"/>
        <w:jc w:val="both"/>
        <w:rPr>
          <w:sz w:val="24"/>
          <w:szCs w:val="24"/>
          <w:lang w:val="en-GB"/>
        </w:rPr>
      </w:pPr>
      <w:r w:rsidRPr="00577B19">
        <w:rPr>
          <w:sz w:val="24"/>
          <w:szCs w:val="24"/>
          <w:lang w:val="en-GB"/>
        </w:rPr>
        <w:t>For the most recent academic year, the percentage of first-year students and of all students in the following categories – national, regional, extra-regional. National refers to a country sponsoring the school and/or in which the school is located. Region refers to non-nationals but from CARICOM countries.</w:t>
      </w:r>
      <w:r w:rsidR="00B95EB4" w:rsidRPr="00577B19">
        <w:rPr>
          <w:sz w:val="24"/>
          <w:szCs w:val="24"/>
          <w:lang w:val="en-GB"/>
        </w:rPr>
        <w:t xml:space="preserve"> </w:t>
      </w:r>
    </w:p>
    <w:p w:rsidR="001647FE" w:rsidRPr="00577B19" w:rsidRDefault="001647FE" w:rsidP="001647FE">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419"/>
        <w:gridCol w:w="1921"/>
        <w:gridCol w:w="1914"/>
        <w:gridCol w:w="1914"/>
      </w:tblGrid>
      <w:tr w:rsidR="001647FE" w:rsidRPr="00577B19" w:rsidTr="00513B96">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p>
        </w:tc>
        <w:tc>
          <w:tcPr>
            <w:tcW w:w="1921"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Nationals %</w:t>
            </w:r>
          </w:p>
        </w:tc>
        <w:tc>
          <w:tcPr>
            <w:tcW w:w="1914"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Regional %</w:t>
            </w:r>
          </w:p>
        </w:tc>
        <w:tc>
          <w:tcPr>
            <w:tcW w:w="1914"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Extra-regional %</w:t>
            </w:r>
          </w:p>
        </w:tc>
      </w:tr>
      <w:tr w:rsidR="001647FE" w:rsidRPr="00577B19"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First-year</w:t>
            </w:r>
          </w:p>
        </w:tc>
        <w:tc>
          <w:tcPr>
            <w:tcW w:w="192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577B19"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All Students</w:t>
            </w:r>
          </w:p>
        </w:tc>
        <w:tc>
          <w:tcPr>
            <w:tcW w:w="192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bl>
    <w:p w:rsidR="001647FE" w:rsidRPr="00577B19" w:rsidRDefault="001647FE" w:rsidP="001647FE">
      <w:pPr>
        <w:jc w:val="both"/>
        <w:rPr>
          <w:sz w:val="24"/>
          <w:szCs w:val="24"/>
          <w:lang w:val="en-GB"/>
        </w:rPr>
      </w:pPr>
    </w:p>
    <w:p w:rsidR="001647FE" w:rsidRPr="00577B19" w:rsidRDefault="001647FE" w:rsidP="007417D5">
      <w:pPr>
        <w:widowControl w:val="0"/>
        <w:numPr>
          <w:ilvl w:val="0"/>
          <w:numId w:val="1"/>
        </w:numPr>
        <w:autoSpaceDE w:val="0"/>
        <w:autoSpaceDN w:val="0"/>
        <w:adjustRightInd w:val="0"/>
        <w:spacing w:after="0" w:line="240" w:lineRule="auto"/>
        <w:jc w:val="both"/>
        <w:rPr>
          <w:sz w:val="24"/>
          <w:szCs w:val="24"/>
          <w:lang w:val="en-GB"/>
        </w:rPr>
      </w:pPr>
      <w:r w:rsidRPr="00577B19">
        <w:rPr>
          <w:sz w:val="24"/>
          <w:szCs w:val="24"/>
          <w:lang w:val="en-GB"/>
        </w:rPr>
        <w:lastRenderedPageBreak/>
        <w:t>Gender distribution (percentage) in the first-year class and in the total school enrolment.</w:t>
      </w:r>
    </w:p>
    <w:p w:rsidR="001647FE" w:rsidRPr="00577B19" w:rsidRDefault="001647FE" w:rsidP="001647FE">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419"/>
        <w:gridCol w:w="1567"/>
        <w:gridCol w:w="1530"/>
      </w:tblGrid>
      <w:tr w:rsidR="001647FE" w:rsidRPr="00577B19" w:rsidTr="00513B96">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p>
        </w:tc>
        <w:tc>
          <w:tcPr>
            <w:tcW w:w="1567"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Female %</w:t>
            </w:r>
          </w:p>
        </w:tc>
        <w:tc>
          <w:tcPr>
            <w:tcW w:w="1530"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center"/>
              <w:rPr>
                <w:sz w:val="24"/>
                <w:szCs w:val="24"/>
              </w:rPr>
            </w:pPr>
            <w:r w:rsidRPr="00577B19">
              <w:rPr>
                <w:sz w:val="24"/>
                <w:szCs w:val="24"/>
                <w:lang w:val="en-GB"/>
              </w:rPr>
              <w:t>Male %</w:t>
            </w:r>
          </w:p>
        </w:tc>
      </w:tr>
      <w:tr w:rsidR="001647FE" w:rsidRPr="00577B19"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First-year</w:t>
            </w:r>
          </w:p>
        </w:tc>
        <w:tc>
          <w:tcPr>
            <w:tcW w:w="156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577B19"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577B19" w:rsidRDefault="001647FE" w:rsidP="001647FE">
            <w:pPr>
              <w:spacing w:after="0" w:line="240" w:lineRule="atLeast"/>
              <w:jc w:val="both"/>
              <w:rPr>
                <w:sz w:val="24"/>
                <w:szCs w:val="24"/>
              </w:rPr>
            </w:pPr>
            <w:r w:rsidRPr="00577B19">
              <w:rPr>
                <w:sz w:val="24"/>
                <w:szCs w:val="24"/>
                <w:lang w:val="en-GB"/>
              </w:rPr>
              <w:t>All Students</w:t>
            </w:r>
          </w:p>
        </w:tc>
        <w:tc>
          <w:tcPr>
            <w:tcW w:w="156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77B19" w:rsidRDefault="001647FE" w:rsidP="001647FE">
            <w:pPr>
              <w:spacing w:after="0" w:line="240" w:lineRule="atLeast"/>
              <w:jc w:val="center"/>
              <w:rPr>
                <w:rFonts w:ascii="Bookman Old Style" w:hAnsi="Bookman Old Style"/>
                <w:color w:val="1C6194" w:themeColor="accent2" w:themeShade="BF"/>
                <w:sz w:val="24"/>
                <w:szCs w:val="24"/>
              </w:rPr>
            </w:pPr>
          </w:p>
        </w:tc>
      </w:tr>
    </w:tbl>
    <w:p w:rsidR="001647FE" w:rsidRPr="00577B19" w:rsidRDefault="001647FE" w:rsidP="001647FE">
      <w:pPr>
        <w:jc w:val="both"/>
        <w:rPr>
          <w:sz w:val="24"/>
          <w:szCs w:val="24"/>
          <w:lang w:val="en-GB"/>
        </w:rPr>
      </w:pPr>
    </w:p>
    <w:p w:rsidR="001647FE" w:rsidRPr="00577B19" w:rsidRDefault="008646C9" w:rsidP="007417D5">
      <w:pPr>
        <w:widowControl w:val="0"/>
        <w:numPr>
          <w:ilvl w:val="0"/>
          <w:numId w:val="1"/>
        </w:numPr>
        <w:autoSpaceDE w:val="0"/>
        <w:autoSpaceDN w:val="0"/>
        <w:adjustRightInd w:val="0"/>
        <w:spacing w:after="0" w:line="240" w:lineRule="auto"/>
        <w:jc w:val="both"/>
        <w:rPr>
          <w:sz w:val="24"/>
          <w:szCs w:val="24"/>
          <w:lang w:val="en-GB"/>
        </w:rPr>
      </w:pPr>
      <w:r w:rsidRPr="00577B19">
        <w:rPr>
          <w:sz w:val="24"/>
          <w:szCs w:val="24"/>
          <w:lang w:val="en-GB"/>
        </w:rPr>
        <w:t>If available, f</w:t>
      </w:r>
      <w:r w:rsidR="001647FE" w:rsidRPr="00577B19">
        <w:rPr>
          <w:sz w:val="24"/>
          <w:szCs w:val="24"/>
          <w:lang w:val="en-GB"/>
        </w:rPr>
        <w:t>or the most recent year the percentage by ethnicity of the students admitted. Give the most recent census data</w:t>
      </w:r>
      <w:r w:rsidR="00577B19">
        <w:rPr>
          <w:sz w:val="24"/>
          <w:szCs w:val="24"/>
          <w:lang w:val="en-GB"/>
        </w:rPr>
        <w:t xml:space="preserve"> and </w:t>
      </w:r>
      <w:r w:rsidRPr="00577B19">
        <w:rPr>
          <w:sz w:val="24"/>
          <w:szCs w:val="24"/>
          <w:lang w:val="en-GB"/>
        </w:rPr>
        <w:t xml:space="preserve">add the categories as appropriate (Asian, black, white, </w:t>
      </w:r>
      <w:r w:rsidR="007249EA" w:rsidRPr="00577B19">
        <w:rPr>
          <w:sz w:val="24"/>
          <w:szCs w:val="24"/>
          <w:lang w:val="en-GB"/>
        </w:rPr>
        <w:t xml:space="preserve">etc. </w:t>
      </w:r>
      <w:r w:rsidRPr="00577B19">
        <w:rPr>
          <w:sz w:val="24"/>
          <w:szCs w:val="24"/>
          <w:lang w:val="en-GB"/>
        </w:rPr>
        <w:t>other)</w:t>
      </w:r>
      <w:r w:rsidR="001647FE" w:rsidRPr="00577B19">
        <w:rPr>
          <w:sz w:val="24"/>
          <w:szCs w:val="24"/>
          <w:lang w:val="en-GB"/>
        </w:rPr>
        <w:t xml:space="preserve"> </w:t>
      </w:r>
    </w:p>
    <w:p w:rsidR="001647FE" w:rsidRPr="00577B19" w:rsidRDefault="001647FE" w:rsidP="001647FE">
      <w:pPr>
        <w:jc w:val="both"/>
        <w:rPr>
          <w:sz w:val="18"/>
          <w:szCs w:val="24"/>
          <w:lang w:val="en-GB"/>
        </w:rPr>
      </w:pPr>
    </w:p>
    <w:tbl>
      <w:tblPr>
        <w:tblW w:w="8928"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152"/>
        <w:gridCol w:w="1296"/>
        <w:gridCol w:w="1296"/>
        <w:gridCol w:w="1296"/>
        <w:gridCol w:w="1296"/>
        <w:gridCol w:w="1296"/>
        <w:gridCol w:w="1296"/>
      </w:tblGrid>
      <w:tr w:rsidR="00153119" w:rsidRPr="00577B19" w:rsidTr="008646C9">
        <w:trPr>
          <w:cantSplit/>
          <w:trHeight w:val="576"/>
          <w:jc w:val="center"/>
        </w:trPr>
        <w:tc>
          <w:tcPr>
            <w:tcW w:w="1152" w:type="dxa"/>
            <w:shd w:val="clear" w:color="auto" w:fill="DFECEB" w:themeFill="accent6" w:themeFillTint="33"/>
            <w:vAlign w:val="center"/>
          </w:tcPr>
          <w:p w:rsidR="001647FE" w:rsidRPr="00577B19" w:rsidRDefault="00153119" w:rsidP="002C376D">
            <w:pPr>
              <w:spacing w:after="0" w:line="240" w:lineRule="atLeast"/>
              <w:rPr>
                <w:sz w:val="24"/>
                <w:szCs w:val="24"/>
              </w:rPr>
            </w:pPr>
            <w:r w:rsidRPr="00577B19">
              <w:rPr>
                <w:color w:val="1C6194" w:themeColor="accent2" w:themeShade="BF"/>
                <w:sz w:val="24"/>
                <w:szCs w:val="24"/>
              </w:rPr>
              <w:t>[Year]</w:t>
            </w:r>
          </w:p>
        </w:tc>
        <w:tc>
          <w:tcPr>
            <w:tcW w:w="1296" w:type="dxa"/>
            <w:vAlign w:val="center"/>
          </w:tcPr>
          <w:p w:rsidR="001647FE" w:rsidRPr="00577B19" w:rsidRDefault="001647FE" w:rsidP="00153119">
            <w:pPr>
              <w:spacing w:after="0" w:line="240" w:lineRule="atLeast"/>
              <w:jc w:val="center"/>
              <w:rPr>
                <w:sz w:val="24"/>
                <w:szCs w:val="24"/>
              </w:rPr>
            </w:pPr>
          </w:p>
        </w:tc>
        <w:tc>
          <w:tcPr>
            <w:tcW w:w="1296" w:type="dxa"/>
            <w:vAlign w:val="center"/>
          </w:tcPr>
          <w:p w:rsidR="001647FE" w:rsidRPr="00577B19" w:rsidRDefault="001647FE" w:rsidP="00153119">
            <w:pPr>
              <w:spacing w:after="0" w:line="240" w:lineRule="atLeast"/>
              <w:jc w:val="center"/>
              <w:rPr>
                <w:sz w:val="24"/>
                <w:szCs w:val="24"/>
              </w:rPr>
            </w:pPr>
          </w:p>
        </w:tc>
        <w:tc>
          <w:tcPr>
            <w:tcW w:w="1296" w:type="dxa"/>
            <w:vAlign w:val="center"/>
          </w:tcPr>
          <w:p w:rsidR="00153119" w:rsidRPr="00577B19" w:rsidRDefault="00153119" w:rsidP="00153119">
            <w:pPr>
              <w:spacing w:after="0" w:line="240" w:lineRule="atLeast"/>
              <w:jc w:val="center"/>
              <w:rPr>
                <w:sz w:val="24"/>
                <w:szCs w:val="24"/>
              </w:rPr>
            </w:pPr>
          </w:p>
        </w:tc>
        <w:tc>
          <w:tcPr>
            <w:tcW w:w="1296" w:type="dxa"/>
            <w:vAlign w:val="center"/>
          </w:tcPr>
          <w:p w:rsidR="001647FE" w:rsidRPr="00577B19" w:rsidRDefault="001647FE" w:rsidP="00153119">
            <w:pPr>
              <w:spacing w:after="0" w:line="240" w:lineRule="atLeast"/>
              <w:jc w:val="center"/>
              <w:rPr>
                <w:sz w:val="24"/>
                <w:szCs w:val="24"/>
              </w:rPr>
            </w:pPr>
          </w:p>
        </w:tc>
        <w:tc>
          <w:tcPr>
            <w:tcW w:w="1296" w:type="dxa"/>
            <w:vAlign w:val="center"/>
          </w:tcPr>
          <w:p w:rsidR="001647FE" w:rsidRPr="00577B19" w:rsidRDefault="001647FE" w:rsidP="00153119">
            <w:pPr>
              <w:spacing w:after="0" w:line="240" w:lineRule="atLeast"/>
              <w:jc w:val="center"/>
              <w:rPr>
                <w:sz w:val="24"/>
                <w:szCs w:val="24"/>
              </w:rPr>
            </w:pPr>
          </w:p>
        </w:tc>
        <w:tc>
          <w:tcPr>
            <w:tcW w:w="1296" w:type="dxa"/>
            <w:vAlign w:val="center"/>
          </w:tcPr>
          <w:p w:rsidR="001647FE" w:rsidRPr="00577B19" w:rsidRDefault="001647FE" w:rsidP="00153119">
            <w:pPr>
              <w:spacing w:after="0" w:line="240" w:lineRule="atLeast"/>
              <w:jc w:val="center"/>
              <w:rPr>
                <w:sz w:val="24"/>
                <w:szCs w:val="24"/>
                <w:lang w:val="en-GB"/>
              </w:rPr>
            </w:pPr>
          </w:p>
        </w:tc>
      </w:tr>
      <w:tr w:rsidR="00153119" w:rsidRPr="00577B19" w:rsidTr="00382173">
        <w:trPr>
          <w:cantSplit/>
          <w:trHeight w:val="432"/>
          <w:jc w:val="center"/>
        </w:trPr>
        <w:tc>
          <w:tcPr>
            <w:tcW w:w="1152" w:type="dxa"/>
          </w:tcPr>
          <w:p w:rsidR="001647FE" w:rsidRPr="00577B19" w:rsidRDefault="008646C9" w:rsidP="00153119">
            <w:pPr>
              <w:spacing w:after="0" w:line="240" w:lineRule="atLeast"/>
              <w:rPr>
                <w:sz w:val="24"/>
                <w:szCs w:val="24"/>
              </w:rPr>
            </w:pPr>
            <w:r w:rsidRPr="00577B19">
              <w:rPr>
                <w:sz w:val="24"/>
                <w:szCs w:val="24"/>
                <w:lang w:val="en-GB"/>
              </w:rPr>
              <w:t>Total</w:t>
            </w:r>
          </w:p>
        </w:tc>
        <w:tc>
          <w:tcPr>
            <w:tcW w:w="1296" w:type="dxa"/>
            <w:shd w:val="clear" w:color="auto" w:fill="DFECEB" w:themeFill="accent6" w:themeFillTint="33"/>
            <w:vAlign w:val="center"/>
          </w:tcPr>
          <w:p w:rsidR="001647FE" w:rsidRPr="00577B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77B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77B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77B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77B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77B19" w:rsidRDefault="001647FE" w:rsidP="00382173">
            <w:pPr>
              <w:spacing w:after="0" w:line="240" w:lineRule="atLeast"/>
              <w:jc w:val="center"/>
              <w:rPr>
                <w:rFonts w:ascii="Bookman Old Style" w:hAnsi="Bookman Old Style"/>
                <w:color w:val="1C6194" w:themeColor="accent2" w:themeShade="BF"/>
                <w:sz w:val="24"/>
                <w:szCs w:val="24"/>
              </w:rPr>
            </w:pPr>
          </w:p>
        </w:tc>
      </w:tr>
    </w:tbl>
    <w:p w:rsidR="001647FE" w:rsidRPr="00577B19" w:rsidRDefault="001647FE" w:rsidP="001647FE">
      <w:pPr>
        <w:jc w:val="both"/>
        <w:rPr>
          <w:sz w:val="24"/>
          <w:szCs w:val="24"/>
          <w:lang w:val="en-GB"/>
        </w:rPr>
      </w:pPr>
    </w:p>
    <w:p w:rsidR="00153119" w:rsidRPr="00577B19" w:rsidRDefault="00153119" w:rsidP="00F7320C">
      <w:pPr>
        <w:widowControl w:val="0"/>
        <w:numPr>
          <w:ilvl w:val="0"/>
          <w:numId w:val="1"/>
        </w:numPr>
        <w:autoSpaceDE w:val="0"/>
        <w:autoSpaceDN w:val="0"/>
        <w:adjustRightInd w:val="0"/>
        <w:spacing w:after="120" w:line="240" w:lineRule="auto"/>
        <w:jc w:val="both"/>
        <w:rPr>
          <w:sz w:val="24"/>
          <w:szCs w:val="24"/>
          <w:lang w:val="en-GB"/>
        </w:rPr>
      </w:pPr>
      <w:r w:rsidRPr="00577B19">
        <w:rPr>
          <w:sz w:val="24"/>
          <w:szCs w:val="24"/>
          <w:lang w:val="en-GB"/>
        </w:rPr>
        <w:t xml:space="preserve">For the three most recent academic years, the percentage of first-year students and percentage of all students who withdrew or </w:t>
      </w:r>
      <w:r w:rsidR="00577B19">
        <w:rPr>
          <w:sz w:val="24"/>
          <w:szCs w:val="24"/>
          <w:lang w:val="en-GB"/>
        </w:rPr>
        <w:t xml:space="preserve">were dismissed from the </w:t>
      </w:r>
      <w:r w:rsidRPr="00577B19">
        <w:rPr>
          <w:sz w:val="24"/>
          <w:szCs w:val="24"/>
          <w:lang w:val="en-GB"/>
        </w:rPr>
        <w:t xml:space="preserve">school. </w:t>
      </w:r>
    </w:p>
    <w:p w:rsidR="00153119" w:rsidRPr="00577B19" w:rsidRDefault="00153119" w:rsidP="00331D1D">
      <w:pPr>
        <w:spacing w:after="0"/>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182"/>
        <w:gridCol w:w="1446"/>
        <w:gridCol w:w="1440"/>
        <w:gridCol w:w="1500"/>
      </w:tblGrid>
      <w:tr w:rsidR="00153119" w:rsidRPr="00577B19" w:rsidTr="00513B96">
        <w:trPr>
          <w:jc w:val="center"/>
        </w:trPr>
        <w:tc>
          <w:tcPr>
            <w:tcW w:w="1182" w:type="dxa"/>
            <w:tcBorders>
              <w:top w:val="single" w:sz="6" w:space="0" w:color="auto"/>
              <w:left w:val="single" w:sz="6" w:space="0" w:color="auto"/>
              <w:bottom w:val="single" w:sz="6" w:space="0" w:color="auto"/>
              <w:right w:val="single" w:sz="6" w:space="0" w:color="auto"/>
            </w:tcBorders>
          </w:tcPr>
          <w:p w:rsidR="00153119" w:rsidRPr="00577B19" w:rsidRDefault="00153119" w:rsidP="00153119">
            <w:pPr>
              <w:spacing w:after="0" w:line="240" w:lineRule="atLeast"/>
              <w:jc w:val="both"/>
              <w:rPr>
                <w:sz w:val="24"/>
                <w:szCs w:val="24"/>
              </w:rPr>
            </w:pPr>
          </w:p>
        </w:tc>
        <w:tc>
          <w:tcPr>
            <w:tcW w:w="1446" w:type="dxa"/>
            <w:tcBorders>
              <w:top w:val="single" w:sz="6" w:space="0" w:color="auto"/>
              <w:left w:val="single" w:sz="6" w:space="0" w:color="auto"/>
              <w:bottom w:val="single" w:sz="6" w:space="0" w:color="auto"/>
              <w:right w:val="single" w:sz="6" w:space="0" w:color="auto"/>
            </w:tcBorders>
          </w:tcPr>
          <w:p w:rsidR="00153119" w:rsidRPr="00577B19" w:rsidRDefault="00153119" w:rsidP="00153119">
            <w:pPr>
              <w:spacing w:after="0" w:line="240" w:lineRule="atLeast"/>
              <w:jc w:val="center"/>
              <w:rPr>
                <w:sz w:val="24"/>
                <w:szCs w:val="24"/>
              </w:rPr>
            </w:pPr>
            <w:r w:rsidRPr="00577B19">
              <w:rPr>
                <w:sz w:val="24"/>
                <w:szCs w:val="24"/>
                <w:lang w:val="en-GB"/>
              </w:rPr>
              <w:t>Past Year</w:t>
            </w:r>
          </w:p>
        </w:tc>
        <w:tc>
          <w:tcPr>
            <w:tcW w:w="1440" w:type="dxa"/>
            <w:tcBorders>
              <w:top w:val="single" w:sz="6" w:space="0" w:color="auto"/>
              <w:left w:val="single" w:sz="6" w:space="0" w:color="auto"/>
              <w:bottom w:val="single" w:sz="6" w:space="0" w:color="auto"/>
              <w:right w:val="single" w:sz="6" w:space="0" w:color="auto"/>
            </w:tcBorders>
          </w:tcPr>
          <w:p w:rsidR="00153119" w:rsidRPr="00577B19" w:rsidRDefault="00153119" w:rsidP="00153119">
            <w:pPr>
              <w:spacing w:after="0" w:line="240" w:lineRule="atLeast"/>
              <w:jc w:val="center"/>
              <w:rPr>
                <w:sz w:val="24"/>
                <w:szCs w:val="24"/>
              </w:rPr>
            </w:pPr>
            <w:r w:rsidRPr="00577B19">
              <w:rPr>
                <w:sz w:val="24"/>
                <w:szCs w:val="24"/>
                <w:lang w:val="en-GB"/>
              </w:rPr>
              <w:t>1 Year Prior</w:t>
            </w:r>
          </w:p>
        </w:tc>
        <w:tc>
          <w:tcPr>
            <w:tcW w:w="1500" w:type="dxa"/>
            <w:tcBorders>
              <w:top w:val="single" w:sz="6" w:space="0" w:color="auto"/>
              <w:left w:val="single" w:sz="6" w:space="0" w:color="auto"/>
              <w:bottom w:val="single" w:sz="6" w:space="0" w:color="auto"/>
              <w:right w:val="single" w:sz="6" w:space="0" w:color="auto"/>
            </w:tcBorders>
          </w:tcPr>
          <w:p w:rsidR="00153119" w:rsidRPr="00577B19" w:rsidRDefault="00153119" w:rsidP="00153119">
            <w:pPr>
              <w:spacing w:after="0" w:line="240" w:lineRule="atLeast"/>
              <w:jc w:val="center"/>
              <w:rPr>
                <w:sz w:val="24"/>
                <w:szCs w:val="24"/>
              </w:rPr>
            </w:pPr>
            <w:r w:rsidRPr="00577B19">
              <w:rPr>
                <w:sz w:val="24"/>
                <w:szCs w:val="24"/>
                <w:lang w:val="en-GB"/>
              </w:rPr>
              <w:t>2 Years Prior</w:t>
            </w:r>
          </w:p>
        </w:tc>
      </w:tr>
      <w:tr w:rsidR="00153119" w:rsidRPr="00577B19" w:rsidTr="00153119">
        <w:trPr>
          <w:jc w:val="center"/>
        </w:trPr>
        <w:tc>
          <w:tcPr>
            <w:tcW w:w="1182" w:type="dxa"/>
            <w:tcBorders>
              <w:top w:val="single" w:sz="6" w:space="0" w:color="auto"/>
              <w:left w:val="single" w:sz="6" w:space="0" w:color="auto"/>
              <w:bottom w:val="single" w:sz="6" w:space="0" w:color="auto"/>
              <w:right w:val="single" w:sz="6" w:space="0" w:color="auto"/>
            </w:tcBorders>
          </w:tcPr>
          <w:p w:rsidR="00153119" w:rsidRPr="00577B19" w:rsidRDefault="00153119" w:rsidP="00153119">
            <w:pPr>
              <w:spacing w:after="0" w:line="240" w:lineRule="atLeast"/>
              <w:jc w:val="both"/>
              <w:rPr>
                <w:sz w:val="24"/>
                <w:szCs w:val="24"/>
              </w:rPr>
            </w:pPr>
            <w:r w:rsidRPr="00577B19">
              <w:rPr>
                <w:sz w:val="24"/>
                <w:szCs w:val="24"/>
                <w:lang w:val="en-GB"/>
              </w:rPr>
              <w:t>First-year</w:t>
            </w:r>
          </w:p>
        </w:tc>
        <w:tc>
          <w:tcPr>
            <w:tcW w:w="144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77B19" w:rsidRDefault="00153119" w:rsidP="00153119">
            <w:pPr>
              <w:spacing w:after="0" w:line="240" w:lineRule="atLeast"/>
              <w:jc w:val="center"/>
              <w:rPr>
                <w:rFonts w:ascii="Bookman Old Style" w:hAnsi="Bookman Old Style"/>
                <w:color w:val="1C6194" w:themeColor="accent2" w:themeShade="BF"/>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77B19" w:rsidRDefault="00153119" w:rsidP="00153119">
            <w:pPr>
              <w:spacing w:after="0" w:line="240" w:lineRule="atLeast"/>
              <w:jc w:val="center"/>
              <w:rPr>
                <w:rFonts w:ascii="Bookman Old Style" w:hAnsi="Bookman Old Style"/>
                <w:color w:val="1C6194" w:themeColor="accent2" w:themeShade="BF"/>
                <w:sz w:val="24"/>
                <w:szCs w:val="24"/>
              </w:rPr>
            </w:pPr>
          </w:p>
        </w:tc>
        <w:tc>
          <w:tcPr>
            <w:tcW w:w="15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77B19" w:rsidRDefault="00153119" w:rsidP="00153119">
            <w:pPr>
              <w:spacing w:after="0" w:line="240" w:lineRule="atLeast"/>
              <w:jc w:val="center"/>
              <w:rPr>
                <w:rFonts w:ascii="Bookman Old Style" w:hAnsi="Bookman Old Style"/>
                <w:color w:val="1C6194" w:themeColor="accent2" w:themeShade="BF"/>
                <w:sz w:val="24"/>
                <w:szCs w:val="24"/>
              </w:rPr>
            </w:pPr>
          </w:p>
        </w:tc>
      </w:tr>
      <w:tr w:rsidR="00153119" w:rsidRPr="00577B19" w:rsidTr="00153119">
        <w:trPr>
          <w:jc w:val="center"/>
        </w:trPr>
        <w:tc>
          <w:tcPr>
            <w:tcW w:w="1182" w:type="dxa"/>
            <w:tcBorders>
              <w:top w:val="single" w:sz="6" w:space="0" w:color="auto"/>
              <w:left w:val="single" w:sz="6" w:space="0" w:color="auto"/>
              <w:bottom w:val="single" w:sz="6" w:space="0" w:color="auto"/>
              <w:right w:val="single" w:sz="6" w:space="0" w:color="auto"/>
            </w:tcBorders>
          </w:tcPr>
          <w:p w:rsidR="00153119" w:rsidRPr="00577B19" w:rsidRDefault="00153119" w:rsidP="00153119">
            <w:pPr>
              <w:spacing w:after="0" w:line="240" w:lineRule="atLeast"/>
              <w:jc w:val="both"/>
              <w:rPr>
                <w:sz w:val="24"/>
                <w:szCs w:val="24"/>
              </w:rPr>
            </w:pPr>
            <w:r w:rsidRPr="00577B19">
              <w:rPr>
                <w:sz w:val="24"/>
                <w:szCs w:val="24"/>
                <w:lang w:val="en-GB"/>
              </w:rPr>
              <w:t>Total</w:t>
            </w:r>
          </w:p>
        </w:tc>
        <w:tc>
          <w:tcPr>
            <w:tcW w:w="144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77B19" w:rsidRDefault="00153119" w:rsidP="00153119">
            <w:pPr>
              <w:spacing w:after="0" w:line="240" w:lineRule="atLeast"/>
              <w:jc w:val="center"/>
              <w:rPr>
                <w:rFonts w:ascii="Bookman Old Style" w:hAnsi="Bookman Old Style"/>
                <w:color w:val="1C6194" w:themeColor="accent2" w:themeShade="BF"/>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77B19" w:rsidRDefault="00153119" w:rsidP="00153119">
            <w:pPr>
              <w:spacing w:after="0" w:line="240" w:lineRule="atLeast"/>
              <w:jc w:val="center"/>
              <w:rPr>
                <w:rFonts w:ascii="Bookman Old Style" w:hAnsi="Bookman Old Style"/>
                <w:color w:val="1C6194" w:themeColor="accent2" w:themeShade="BF"/>
                <w:sz w:val="24"/>
                <w:szCs w:val="24"/>
              </w:rPr>
            </w:pPr>
          </w:p>
        </w:tc>
        <w:tc>
          <w:tcPr>
            <w:tcW w:w="15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77B19" w:rsidRDefault="00153119" w:rsidP="00153119">
            <w:pPr>
              <w:spacing w:after="0" w:line="240" w:lineRule="atLeast"/>
              <w:jc w:val="center"/>
              <w:rPr>
                <w:rFonts w:ascii="Bookman Old Style" w:hAnsi="Bookman Old Style"/>
                <w:color w:val="1C6194" w:themeColor="accent2" w:themeShade="BF"/>
                <w:sz w:val="24"/>
                <w:szCs w:val="24"/>
              </w:rPr>
            </w:pPr>
          </w:p>
        </w:tc>
      </w:tr>
    </w:tbl>
    <w:p w:rsidR="00153119" w:rsidRPr="00577B19" w:rsidRDefault="00153119" w:rsidP="00153119">
      <w:pPr>
        <w:jc w:val="both"/>
        <w:rPr>
          <w:sz w:val="18"/>
          <w:szCs w:val="24"/>
          <w:lang w:val="en-GB"/>
        </w:rPr>
      </w:pPr>
    </w:p>
    <w:p w:rsidR="00431A7C" w:rsidRPr="00577B19" w:rsidRDefault="00431A7C" w:rsidP="00F7320C">
      <w:pPr>
        <w:widowControl w:val="0"/>
        <w:numPr>
          <w:ilvl w:val="0"/>
          <w:numId w:val="1"/>
        </w:numPr>
        <w:autoSpaceDE w:val="0"/>
        <w:autoSpaceDN w:val="0"/>
        <w:adjustRightInd w:val="0"/>
        <w:spacing w:after="120" w:line="240" w:lineRule="auto"/>
        <w:jc w:val="both"/>
        <w:rPr>
          <w:sz w:val="24"/>
          <w:szCs w:val="24"/>
          <w:lang w:val="en-GB"/>
        </w:rPr>
      </w:pPr>
      <w:r w:rsidRPr="00577B19">
        <w:rPr>
          <w:sz w:val="24"/>
          <w:szCs w:val="24"/>
          <w:lang w:val="en-GB"/>
        </w:rPr>
        <w:t xml:space="preserve">For the past three academic years, total tuition and fees for entering national, regional and extra-regional students and the percent of institution scholarship students in those years. </w:t>
      </w:r>
    </w:p>
    <w:p w:rsidR="00431A7C" w:rsidRPr="00577B19" w:rsidRDefault="00431A7C" w:rsidP="00331D1D">
      <w:pPr>
        <w:spacing w:after="0"/>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2448"/>
        <w:gridCol w:w="1584"/>
        <w:gridCol w:w="1584"/>
        <w:gridCol w:w="1584"/>
      </w:tblGrid>
      <w:tr w:rsidR="00431A7C" w:rsidRPr="00577B19"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both"/>
              <w:rPr>
                <w:sz w:val="24"/>
                <w:szCs w:val="24"/>
              </w:rPr>
            </w:pPr>
          </w:p>
        </w:tc>
        <w:tc>
          <w:tcPr>
            <w:tcW w:w="1584"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center"/>
              <w:rPr>
                <w:sz w:val="24"/>
                <w:szCs w:val="24"/>
              </w:rPr>
            </w:pPr>
            <w:r w:rsidRPr="00577B19">
              <w:rPr>
                <w:sz w:val="24"/>
                <w:szCs w:val="24"/>
                <w:lang w:val="en-GB"/>
              </w:rPr>
              <w:t xml:space="preserve">Current Year </w:t>
            </w:r>
          </w:p>
        </w:tc>
        <w:tc>
          <w:tcPr>
            <w:tcW w:w="1584"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center"/>
              <w:rPr>
                <w:sz w:val="24"/>
                <w:szCs w:val="24"/>
              </w:rPr>
            </w:pPr>
            <w:r w:rsidRPr="00577B19">
              <w:rPr>
                <w:sz w:val="24"/>
                <w:szCs w:val="24"/>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center"/>
              <w:rPr>
                <w:sz w:val="24"/>
                <w:szCs w:val="24"/>
              </w:rPr>
            </w:pPr>
            <w:r w:rsidRPr="00577B19">
              <w:rPr>
                <w:sz w:val="24"/>
                <w:szCs w:val="24"/>
                <w:lang w:val="en-GB"/>
              </w:rPr>
              <w:t>2 Years Prior</w:t>
            </w:r>
          </w:p>
        </w:tc>
      </w:tr>
      <w:tr w:rsidR="00431A7C" w:rsidRPr="00577B19"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both"/>
              <w:rPr>
                <w:sz w:val="24"/>
                <w:szCs w:val="24"/>
              </w:rPr>
            </w:pPr>
            <w:r w:rsidRPr="00577B19">
              <w:rPr>
                <w:sz w:val="24"/>
                <w:szCs w:val="24"/>
                <w:lang w:val="en-GB"/>
              </w:rPr>
              <w:t>National</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577B19"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both"/>
              <w:rPr>
                <w:sz w:val="24"/>
                <w:szCs w:val="24"/>
              </w:rPr>
            </w:pPr>
            <w:r w:rsidRPr="00577B19">
              <w:rPr>
                <w:sz w:val="24"/>
                <w:szCs w:val="24"/>
                <w:lang w:val="en-GB"/>
              </w:rPr>
              <w:t>Regional</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577B19"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both"/>
              <w:rPr>
                <w:sz w:val="24"/>
                <w:szCs w:val="24"/>
              </w:rPr>
            </w:pPr>
            <w:r w:rsidRPr="00577B19">
              <w:rPr>
                <w:sz w:val="24"/>
                <w:szCs w:val="24"/>
                <w:lang w:val="en-GB"/>
              </w:rPr>
              <w:t>Extra-regional</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577B19"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both"/>
              <w:rPr>
                <w:sz w:val="24"/>
                <w:szCs w:val="24"/>
              </w:rPr>
            </w:pPr>
            <w:r w:rsidRPr="00577B19">
              <w:rPr>
                <w:sz w:val="24"/>
                <w:szCs w:val="24"/>
                <w:lang w:val="en-GB"/>
              </w:rPr>
              <w:t>Transfer and Elective</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577B19"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both"/>
              <w:rPr>
                <w:sz w:val="24"/>
                <w:szCs w:val="24"/>
              </w:rPr>
            </w:pPr>
            <w:r w:rsidRPr="00577B19">
              <w:rPr>
                <w:sz w:val="24"/>
                <w:szCs w:val="24"/>
                <w:lang w:val="en-GB"/>
              </w:rPr>
              <w:t>Total tuition &amp; fees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577B19"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577B19" w:rsidRDefault="00431A7C" w:rsidP="00431A7C">
            <w:pPr>
              <w:spacing w:after="0" w:line="240" w:lineRule="atLeast"/>
              <w:jc w:val="both"/>
              <w:rPr>
                <w:sz w:val="24"/>
                <w:szCs w:val="24"/>
              </w:rPr>
            </w:pPr>
            <w:r w:rsidRPr="00577B19">
              <w:rPr>
                <w:sz w:val="24"/>
                <w:szCs w:val="24"/>
                <w:lang w:val="en-GB"/>
              </w:rPr>
              <w:t>Percent Scholarships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77B19" w:rsidRDefault="00431A7C" w:rsidP="00431A7C">
            <w:pPr>
              <w:spacing w:after="0" w:line="240" w:lineRule="atLeast"/>
              <w:jc w:val="center"/>
              <w:rPr>
                <w:rFonts w:ascii="Bookman Old Style" w:hAnsi="Bookman Old Style"/>
                <w:color w:val="1C6194" w:themeColor="accent2" w:themeShade="BF"/>
                <w:sz w:val="24"/>
                <w:szCs w:val="24"/>
              </w:rPr>
            </w:pPr>
          </w:p>
        </w:tc>
      </w:tr>
    </w:tbl>
    <w:p w:rsidR="00431A7C" w:rsidRPr="00577B19" w:rsidRDefault="00431A7C" w:rsidP="00431A7C">
      <w:pPr>
        <w:jc w:val="both"/>
        <w:rPr>
          <w:sz w:val="24"/>
          <w:szCs w:val="24"/>
          <w:lang w:val="en-GB"/>
        </w:rPr>
      </w:pPr>
    </w:p>
    <w:p w:rsidR="00431A7C" w:rsidRPr="00577B19" w:rsidRDefault="00431A7C" w:rsidP="007249EA">
      <w:pPr>
        <w:widowControl w:val="0"/>
        <w:numPr>
          <w:ilvl w:val="0"/>
          <w:numId w:val="1"/>
        </w:numPr>
        <w:autoSpaceDE w:val="0"/>
        <w:autoSpaceDN w:val="0"/>
        <w:adjustRightInd w:val="0"/>
        <w:spacing w:before="240" w:after="120" w:line="240" w:lineRule="auto"/>
        <w:jc w:val="both"/>
        <w:rPr>
          <w:sz w:val="24"/>
          <w:szCs w:val="24"/>
          <w:lang w:val="en-GB"/>
        </w:rPr>
      </w:pPr>
      <w:r w:rsidRPr="00577B19">
        <w:rPr>
          <w:sz w:val="24"/>
          <w:szCs w:val="24"/>
          <w:lang w:val="en-GB"/>
        </w:rPr>
        <w:t>Provide a list of scholarships available to students.</w:t>
      </w:r>
    </w:p>
    <w:p w:rsidR="007249EA" w:rsidRPr="00577B19"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577B19"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331D1D" w:rsidRPr="00577B19" w:rsidRDefault="00331D1D">
      <w:pPr>
        <w:rPr>
          <w:b/>
          <w:bCs/>
          <w:sz w:val="24"/>
          <w:szCs w:val="24"/>
          <w:lang w:val="en-GB"/>
        </w:rPr>
      </w:pPr>
      <w:r w:rsidRPr="00577B19">
        <w:rPr>
          <w:b/>
          <w:bCs/>
          <w:sz w:val="24"/>
          <w:szCs w:val="24"/>
          <w:lang w:val="en-GB"/>
        </w:rPr>
        <w:br w:type="page"/>
      </w:r>
    </w:p>
    <w:p w:rsidR="00D529D0" w:rsidRPr="00C31262" w:rsidRDefault="00D529D0" w:rsidP="00D529D0">
      <w:pPr>
        <w:jc w:val="both"/>
        <w:rPr>
          <w:b/>
          <w:bCs/>
          <w:sz w:val="24"/>
          <w:szCs w:val="24"/>
          <w:lang w:val="en-GB"/>
        </w:rPr>
      </w:pPr>
      <w:r w:rsidRPr="00577B19">
        <w:rPr>
          <w:b/>
          <w:bCs/>
          <w:sz w:val="24"/>
          <w:szCs w:val="24"/>
          <w:lang w:val="en-GB"/>
        </w:rPr>
        <w:lastRenderedPageBreak/>
        <w:t>Part B: Narrative Data and Tables</w:t>
      </w:r>
    </w:p>
    <w:p w:rsidR="00DB65E7" w:rsidRPr="00DB65E7" w:rsidRDefault="00645F51" w:rsidP="00DB65E7">
      <w:pPr>
        <w:pStyle w:val="NoSpacing"/>
        <w:ind w:left="720" w:hanging="720"/>
        <w:jc w:val="both"/>
        <w:rPr>
          <w:rFonts w:ascii="Arial" w:hAnsi="Arial" w:cs="Arial"/>
          <w:b/>
        </w:rPr>
      </w:pPr>
      <w:r>
        <w:rPr>
          <w:rFonts w:ascii="Arial" w:hAnsi="Arial" w:cs="Arial"/>
          <w:b/>
        </w:rPr>
        <w:t>N</w:t>
      </w:r>
      <w:r w:rsidR="00DB65E7" w:rsidRPr="00DB65E7">
        <w:rPr>
          <w:rFonts w:ascii="Arial" w:hAnsi="Arial" w:cs="Arial"/>
          <w:b/>
        </w:rPr>
        <w:t xml:space="preserve">S.1 </w:t>
      </w:r>
      <w:r w:rsidR="00DB65E7" w:rsidRPr="00DB65E7">
        <w:rPr>
          <w:rFonts w:ascii="Arial" w:hAnsi="Arial" w:cs="Arial"/>
          <w:b/>
        </w:rPr>
        <w:tab/>
        <w:t xml:space="preserve">Students must meet the minimum admission criteria defined by the university for its degree programme and </w:t>
      </w:r>
      <w:r w:rsidR="00DB65E7" w:rsidRPr="00DB65E7">
        <w:rPr>
          <w:rFonts w:ascii="Arial" w:hAnsi="Arial" w:cs="Arial"/>
          <w:b/>
          <w:color w:val="000000"/>
        </w:rPr>
        <w:t>as d</w:t>
      </w:r>
      <w:r w:rsidR="00DB65E7" w:rsidRPr="00DB65E7">
        <w:rPr>
          <w:rFonts w:ascii="Arial" w:hAnsi="Arial" w:cs="Arial"/>
          <w:b/>
        </w:rPr>
        <w:t>eemed essential preparation for completing the nutrition curriculum.</w:t>
      </w:r>
    </w:p>
    <w:p w:rsidR="00DB65E7" w:rsidRPr="00DB65E7" w:rsidRDefault="00DB65E7" w:rsidP="00DB65E7">
      <w:pPr>
        <w:pStyle w:val="NoSpacing"/>
        <w:ind w:left="360"/>
        <w:jc w:val="both"/>
        <w:rPr>
          <w:rFonts w:ascii="Arial" w:hAnsi="Arial" w:cs="Arial"/>
          <w:b/>
          <w:color w:val="FF0000"/>
        </w:rPr>
      </w:pPr>
    </w:p>
    <w:p w:rsidR="00DB65E7" w:rsidRPr="00DB65E7" w:rsidRDefault="00DB65E7" w:rsidP="00DB65E7">
      <w:pPr>
        <w:pStyle w:val="NoSpacing"/>
        <w:jc w:val="both"/>
        <w:rPr>
          <w:rFonts w:ascii="Arial" w:hAnsi="Arial" w:cs="Arial"/>
          <w:b/>
          <w:color w:val="FF0000"/>
        </w:rPr>
      </w:pPr>
    </w:p>
    <w:p w:rsidR="00DB65E7" w:rsidRPr="00DB65E7" w:rsidRDefault="00645F51" w:rsidP="00DB65E7">
      <w:pPr>
        <w:pStyle w:val="NoSpacing"/>
        <w:ind w:left="720" w:hanging="720"/>
        <w:jc w:val="both"/>
        <w:rPr>
          <w:rFonts w:ascii="Arial" w:hAnsi="Arial" w:cs="Arial"/>
          <w:b/>
        </w:rPr>
      </w:pPr>
      <w:r>
        <w:rPr>
          <w:rFonts w:ascii="Arial" w:hAnsi="Arial" w:cs="Arial"/>
          <w:b/>
        </w:rPr>
        <w:t>N</w:t>
      </w:r>
      <w:r w:rsidR="00DB65E7" w:rsidRPr="00DB65E7">
        <w:rPr>
          <w:rFonts w:ascii="Arial" w:hAnsi="Arial" w:cs="Arial"/>
          <w:b/>
        </w:rPr>
        <w:t>S.2</w:t>
      </w:r>
      <w:r w:rsidR="00DB65E7" w:rsidRPr="00DB65E7">
        <w:rPr>
          <w:rFonts w:ascii="Arial" w:hAnsi="Arial" w:cs="Arial"/>
          <w:b/>
        </w:rPr>
        <w:tab/>
        <w:t xml:space="preserve">The nutrition programme must develop and publish policies, criteria, and procedures for the selection and admission of students that are made readily available to potential applicants and their academic advisors. </w:t>
      </w:r>
    </w:p>
    <w:p w:rsidR="00DB65E7" w:rsidRPr="00DB65E7" w:rsidRDefault="00DB65E7" w:rsidP="00DB65E7">
      <w:pPr>
        <w:pStyle w:val="NoSpacing"/>
        <w:ind w:left="720" w:hanging="720"/>
        <w:jc w:val="both"/>
        <w:rPr>
          <w:rFonts w:ascii="Arial" w:hAnsi="Arial" w:cs="Arial"/>
          <w:b/>
        </w:rPr>
      </w:pPr>
    </w:p>
    <w:p w:rsidR="00DB65E7" w:rsidRPr="00212B29" w:rsidRDefault="00DB65E7" w:rsidP="00DB65E7">
      <w:pPr>
        <w:pStyle w:val="NoSpacing"/>
        <w:ind w:left="1440"/>
        <w:jc w:val="both"/>
        <w:rPr>
          <w:rFonts w:asciiTheme="minorHAnsi" w:hAnsiTheme="minorHAnsi" w:cs="Arial"/>
          <w:i/>
        </w:rPr>
      </w:pPr>
      <w:r w:rsidRPr="00212B29">
        <w:rPr>
          <w:rFonts w:asciiTheme="minorHAnsi" w:hAnsiTheme="minorHAnsi" w:cs="Arial"/>
          <w:i/>
        </w:rPr>
        <w:t>The nutrition programme's publications, advertising, and student recruitment present a comprehensive and accurate representation of the vision, mission, goals, and objectives of the programme, and the school's criteria for selection and the admissions process.</w:t>
      </w:r>
    </w:p>
    <w:p w:rsidR="00DB65E7" w:rsidRPr="00DB65E7" w:rsidRDefault="00DB65E7" w:rsidP="00DB65E7">
      <w:pPr>
        <w:pStyle w:val="NoSpacing"/>
        <w:jc w:val="both"/>
        <w:rPr>
          <w:rFonts w:ascii="Arial" w:hAnsi="Arial" w:cs="Arial"/>
          <w:b/>
        </w:rPr>
      </w:pPr>
    </w:p>
    <w:p w:rsidR="00DB65E7" w:rsidRDefault="00645F51" w:rsidP="00DB65E7">
      <w:pPr>
        <w:pStyle w:val="NoSpacing"/>
        <w:pBdr>
          <w:bottom w:val="single" w:sz="12" w:space="1" w:color="auto"/>
        </w:pBdr>
        <w:ind w:left="720" w:hanging="720"/>
        <w:jc w:val="both"/>
        <w:rPr>
          <w:rFonts w:ascii="Arial" w:hAnsi="Arial" w:cs="Arial"/>
          <w:b/>
        </w:rPr>
      </w:pPr>
      <w:r>
        <w:rPr>
          <w:rFonts w:ascii="Arial" w:hAnsi="Arial" w:cs="Arial"/>
          <w:b/>
        </w:rPr>
        <w:t>N</w:t>
      </w:r>
      <w:r w:rsidR="00DB65E7" w:rsidRPr="00DB65E7">
        <w:rPr>
          <w:rFonts w:ascii="Arial" w:hAnsi="Arial" w:cs="Arial"/>
          <w:b/>
        </w:rPr>
        <w:t>S.3</w:t>
      </w:r>
      <w:r w:rsidR="00DB65E7" w:rsidRPr="00DB65E7">
        <w:rPr>
          <w:rFonts w:ascii="Arial" w:hAnsi="Arial" w:cs="Arial"/>
          <w:b/>
        </w:rPr>
        <w:tab/>
        <w:t>The nutrition programme and parent university informational materials must describe the requirements for admission, and the qualifying degree as offered on-site, off-site or through distance education, such as on-line programmes.</w:t>
      </w:r>
    </w:p>
    <w:p w:rsidR="00212B29" w:rsidRPr="00DB65E7" w:rsidRDefault="00212B29" w:rsidP="00DB65E7">
      <w:pPr>
        <w:pStyle w:val="NoSpacing"/>
        <w:pBdr>
          <w:bottom w:val="single" w:sz="12" w:space="1" w:color="auto"/>
        </w:pBdr>
        <w:ind w:left="720" w:hanging="720"/>
        <w:jc w:val="both"/>
        <w:rPr>
          <w:rFonts w:ascii="Arial" w:hAnsi="Arial" w:cs="Arial"/>
          <w:b/>
        </w:rPr>
      </w:pPr>
    </w:p>
    <w:p w:rsidR="00212B29" w:rsidRPr="00DB65E7" w:rsidRDefault="00212B29" w:rsidP="00DB65E7">
      <w:pPr>
        <w:pStyle w:val="NoSpacing"/>
        <w:ind w:left="720" w:hanging="720"/>
        <w:jc w:val="both"/>
        <w:rPr>
          <w:rFonts w:ascii="Arial" w:hAnsi="Arial" w:cs="Arial"/>
          <w:b/>
        </w:rPr>
      </w:pPr>
    </w:p>
    <w:p w:rsidR="00DB65E7" w:rsidRDefault="00DB65E7" w:rsidP="00815937">
      <w:pPr>
        <w:pStyle w:val="NoSpacing"/>
        <w:numPr>
          <w:ilvl w:val="0"/>
          <w:numId w:val="20"/>
        </w:numPr>
        <w:jc w:val="both"/>
        <w:rPr>
          <w:rFonts w:asciiTheme="minorHAnsi" w:hAnsiTheme="minorHAnsi"/>
          <w:color w:val="000000" w:themeColor="text1"/>
        </w:rPr>
      </w:pPr>
      <w:r w:rsidRPr="00DB65E7">
        <w:rPr>
          <w:rFonts w:asciiTheme="minorHAnsi" w:hAnsiTheme="minorHAnsi"/>
          <w:color w:val="000000" w:themeColor="text1"/>
        </w:rPr>
        <w:t>Outline the minimum matriculation requirements deemed essential to apply for the nutrition programme.</w:t>
      </w:r>
    </w:p>
    <w:p w:rsidR="00DB65E7" w:rsidRPr="00DB65E7" w:rsidRDefault="00DB65E7" w:rsidP="00DB65E7">
      <w:pPr>
        <w:pStyle w:val="NoSpacing"/>
        <w:ind w:left="720"/>
        <w:jc w:val="both"/>
        <w:rPr>
          <w:rFonts w:asciiTheme="minorHAnsi" w:hAnsiTheme="minorHAnsi"/>
          <w:color w:val="000000" w:themeColor="text1"/>
        </w:rPr>
      </w:pPr>
    </w:p>
    <w:p w:rsidR="00DB65E7" w:rsidRDefault="00DB65E7" w:rsidP="00815937">
      <w:pPr>
        <w:pStyle w:val="NoSpacing"/>
        <w:numPr>
          <w:ilvl w:val="0"/>
          <w:numId w:val="20"/>
        </w:numPr>
        <w:jc w:val="both"/>
        <w:rPr>
          <w:rFonts w:asciiTheme="minorHAnsi" w:hAnsiTheme="minorHAnsi"/>
          <w:color w:val="000000" w:themeColor="text1"/>
        </w:rPr>
      </w:pPr>
      <w:r w:rsidRPr="00DB65E7">
        <w:rPr>
          <w:rFonts w:asciiTheme="minorHAnsi" w:hAnsiTheme="minorHAnsi"/>
          <w:color w:val="000000" w:themeColor="text1"/>
        </w:rPr>
        <w:t>Summarize the selection and admissions policy utilized by the nutrition programme/parent institution.</w:t>
      </w:r>
    </w:p>
    <w:p w:rsidR="00DB65E7" w:rsidRDefault="00DB65E7" w:rsidP="00DB65E7">
      <w:pPr>
        <w:pStyle w:val="ListParagraph"/>
        <w:rPr>
          <w:color w:val="000000" w:themeColor="text1"/>
        </w:rPr>
      </w:pPr>
    </w:p>
    <w:p w:rsidR="00DB65E7" w:rsidRDefault="00DB65E7" w:rsidP="00815937">
      <w:pPr>
        <w:pStyle w:val="NoSpacing"/>
        <w:numPr>
          <w:ilvl w:val="0"/>
          <w:numId w:val="20"/>
        </w:numPr>
        <w:jc w:val="both"/>
        <w:rPr>
          <w:rFonts w:asciiTheme="minorHAnsi" w:hAnsiTheme="minorHAnsi"/>
          <w:color w:val="000000" w:themeColor="text1"/>
        </w:rPr>
      </w:pPr>
      <w:r w:rsidRPr="00DB65E7">
        <w:rPr>
          <w:rFonts w:asciiTheme="minorHAnsi" w:hAnsiTheme="minorHAnsi"/>
          <w:color w:val="000000" w:themeColor="text1"/>
        </w:rPr>
        <w:t xml:space="preserve">Summarize the various strategies utilized and informational materials developed and disseminated for the recruitment of candidates for the nutrition programme.  </w:t>
      </w:r>
    </w:p>
    <w:p w:rsidR="00DB65E7" w:rsidRPr="00DB65E7" w:rsidRDefault="00DB65E7" w:rsidP="00DB65E7">
      <w:pPr>
        <w:pStyle w:val="NoSpacing"/>
        <w:ind w:left="720"/>
        <w:jc w:val="both"/>
        <w:rPr>
          <w:rFonts w:asciiTheme="minorHAnsi" w:hAnsiTheme="minorHAnsi"/>
          <w:color w:val="000000" w:themeColor="text1"/>
        </w:rPr>
      </w:pPr>
    </w:p>
    <w:p w:rsidR="00DB65E7"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Pr="007249EA"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Default="00DB65E7" w:rsidP="00DB65E7">
      <w:pPr>
        <w:pStyle w:val="NoSpacing"/>
        <w:jc w:val="both"/>
        <w:rPr>
          <w:color w:val="000000"/>
        </w:rPr>
      </w:pPr>
    </w:p>
    <w:p w:rsidR="00212B29" w:rsidRDefault="00212B29" w:rsidP="00DB65E7">
      <w:pPr>
        <w:pStyle w:val="NoSpacing"/>
        <w:jc w:val="both"/>
        <w:rPr>
          <w:color w:val="000000"/>
        </w:rPr>
      </w:pPr>
    </w:p>
    <w:p w:rsidR="00212B29" w:rsidRDefault="00212B29" w:rsidP="00DB65E7">
      <w:pPr>
        <w:pStyle w:val="NoSpacing"/>
        <w:jc w:val="both"/>
        <w:rPr>
          <w:color w:val="000000"/>
        </w:rPr>
      </w:pPr>
    </w:p>
    <w:p w:rsidR="00212B29" w:rsidRDefault="00212B29" w:rsidP="00DB65E7">
      <w:pPr>
        <w:pStyle w:val="NoSpacing"/>
        <w:jc w:val="both"/>
        <w:rPr>
          <w:color w:val="000000"/>
        </w:rPr>
      </w:pPr>
    </w:p>
    <w:p w:rsidR="00212B29" w:rsidRDefault="00212B29" w:rsidP="00DB65E7">
      <w:pPr>
        <w:pStyle w:val="NoSpacing"/>
        <w:jc w:val="both"/>
        <w:rPr>
          <w:color w:val="000000"/>
        </w:rPr>
      </w:pPr>
    </w:p>
    <w:p w:rsidR="00212B29" w:rsidRDefault="00212B29" w:rsidP="00DB65E7">
      <w:pPr>
        <w:pStyle w:val="NoSpacing"/>
        <w:jc w:val="both"/>
        <w:rPr>
          <w:color w:val="000000"/>
        </w:rPr>
      </w:pPr>
    </w:p>
    <w:p w:rsidR="00212B29" w:rsidRDefault="00212B29" w:rsidP="00DB65E7">
      <w:pPr>
        <w:pStyle w:val="NoSpacing"/>
        <w:jc w:val="both"/>
        <w:rPr>
          <w:color w:val="000000"/>
        </w:rPr>
      </w:pPr>
    </w:p>
    <w:p w:rsidR="00212B29" w:rsidRDefault="00212B29" w:rsidP="00DB65E7">
      <w:pPr>
        <w:pStyle w:val="NoSpacing"/>
        <w:jc w:val="both"/>
        <w:rPr>
          <w:color w:val="000000"/>
        </w:rPr>
      </w:pPr>
    </w:p>
    <w:p w:rsidR="00212B29" w:rsidRDefault="00212B29" w:rsidP="00DB65E7">
      <w:pPr>
        <w:pStyle w:val="NoSpacing"/>
        <w:jc w:val="both"/>
        <w:rPr>
          <w:color w:val="000000"/>
        </w:rPr>
      </w:pPr>
    </w:p>
    <w:p w:rsidR="00212B29" w:rsidRPr="00CB4D52" w:rsidRDefault="00212B29" w:rsidP="00DB65E7">
      <w:pPr>
        <w:pStyle w:val="NoSpacing"/>
        <w:jc w:val="both"/>
        <w:rPr>
          <w:color w:val="000000"/>
        </w:rPr>
      </w:pPr>
    </w:p>
    <w:p w:rsidR="00DB65E7" w:rsidRDefault="00645F51" w:rsidP="00DB65E7">
      <w:pPr>
        <w:pStyle w:val="NoSpacing"/>
        <w:pBdr>
          <w:bottom w:val="single" w:sz="12" w:space="1" w:color="auto"/>
        </w:pBdr>
        <w:ind w:left="720" w:hanging="720"/>
        <w:jc w:val="both"/>
        <w:rPr>
          <w:rFonts w:ascii="Arial" w:hAnsi="Arial" w:cs="Arial"/>
          <w:b/>
        </w:rPr>
      </w:pPr>
      <w:r>
        <w:rPr>
          <w:rFonts w:ascii="Arial" w:hAnsi="Arial" w:cs="Arial"/>
          <w:b/>
        </w:rPr>
        <w:lastRenderedPageBreak/>
        <w:t>N</w:t>
      </w:r>
      <w:r w:rsidR="00DB65E7" w:rsidRPr="00DB65E7">
        <w:rPr>
          <w:rFonts w:ascii="Arial" w:hAnsi="Arial" w:cs="Arial"/>
          <w:b/>
        </w:rPr>
        <w:t>S.4</w:t>
      </w:r>
      <w:r w:rsidR="00DB65E7" w:rsidRPr="00DB65E7">
        <w:rPr>
          <w:rFonts w:ascii="Arial" w:hAnsi="Arial" w:cs="Arial"/>
          <w:b/>
        </w:rPr>
        <w:tab/>
        <w:t>The nutrition programme should develop and publish technical standards for the admission of persons with disabilities in consonance with any legal requirements in the jurisdiction where the school is established.</w:t>
      </w:r>
    </w:p>
    <w:p w:rsidR="00212B29" w:rsidRDefault="00212B29" w:rsidP="00DB65E7">
      <w:pPr>
        <w:pStyle w:val="NoSpacing"/>
        <w:ind w:left="720" w:hanging="720"/>
        <w:jc w:val="both"/>
        <w:rPr>
          <w:rFonts w:ascii="Arial" w:hAnsi="Arial" w:cs="Arial"/>
          <w:b/>
        </w:rPr>
      </w:pPr>
    </w:p>
    <w:p w:rsidR="00DB65E7" w:rsidRPr="00751BA9" w:rsidRDefault="00DB65E7" w:rsidP="00815937">
      <w:pPr>
        <w:widowControl w:val="0"/>
        <w:numPr>
          <w:ilvl w:val="0"/>
          <w:numId w:val="2"/>
        </w:numPr>
        <w:autoSpaceDE w:val="0"/>
        <w:autoSpaceDN w:val="0"/>
        <w:adjustRightInd w:val="0"/>
        <w:spacing w:before="240" w:after="0" w:line="240" w:lineRule="auto"/>
        <w:jc w:val="both"/>
        <w:rPr>
          <w:sz w:val="24"/>
          <w:szCs w:val="24"/>
          <w:lang w:val="en-GB"/>
        </w:rPr>
      </w:pPr>
      <w:r w:rsidRPr="00751BA9">
        <w:rPr>
          <w:sz w:val="24"/>
          <w:szCs w:val="24"/>
          <w:lang w:val="en-GB"/>
        </w:rPr>
        <w:t>Provide in an appendix, a copy of any technical standards that have been developed for the admission of disabled applicants.</w:t>
      </w:r>
    </w:p>
    <w:p w:rsidR="00B42093" w:rsidRDefault="00B42093" w:rsidP="00DB65E7">
      <w:pPr>
        <w:widowControl w:val="0"/>
        <w:autoSpaceDE w:val="0"/>
        <w:autoSpaceDN w:val="0"/>
        <w:adjustRightInd w:val="0"/>
        <w:jc w:val="both"/>
        <w:rPr>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DB65E7" w:rsidRPr="00FA602D" w:rsidTr="00A83543">
        <w:tc>
          <w:tcPr>
            <w:tcW w:w="2549" w:type="dxa"/>
            <w:tcBorders>
              <w:top w:val="single" w:sz="6" w:space="0" w:color="auto"/>
              <w:left w:val="single" w:sz="6" w:space="0" w:color="auto"/>
              <w:bottom w:val="single" w:sz="6" w:space="0" w:color="auto"/>
              <w:right w:val="single" w:sz="6" w:space="0" w:color="auto"/>
            </w:tcBorders>
          </w:tcPr>
          <w:p w:rsidR="00DB65E7" w:rsidRPr="00097C68" w:rsidRDefault="00DB65E7" w:rsidP="00B42093">
            <w:pPr>
              <w:jc w:val="both"/>
            </w:pPr>
            <w:r w:rsidRPr="00097C68">
              <w:rPr>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173B2F" w:rsidRDefault="00DB65E7" w:rsidP="00B42093">
            <w:pPr>
              <w:jc w:val="center"/>
              <w:rPr>
                <w:color w:val="943634"/>
                <w:lang w:val="en-GB"/>
              </w:rPr>
            </w:pPr>
          </w:p>
        </w:tc>
      </w:tr>
      <w:tr w:rsidR="00DB65E7" w:rsidRPr="00FA602D" w:rsidTr="00A83543">
        <w:tc>
          <w:tcPr>
            <w:tcW w:w="2549" w:type="dxa"/>
            <w:tcBorders>
              <w:top w:val="single" w:sz="6" w:space="0" w:color="auto"/>
              <w:left w:val="single" w:sz="6" w:space="0" w:color="auto"/>
              <w:bottom w:val="single" w:sz="6" w:space="0" w:color="auto"/>
              <w:right w:val="single" w:sz="6" w:space="0" w:color="auto"/>
            </w:tcBorders>
          </w:tcPr>
          <w:p w:rsidR="00DB65E7" w:rsidRPr="00FA602D" w:rsidRDefault="00DB65E7" w:rsidP="00B42093">
            <w:r>
              <w:rPr>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173B2F" w:rsidRDefault="00DB65E7" w:rsidP="00B42093">
            <w:pPr>
              <w:jc w:val="center"/>
              <w:rPr>
                <w:color w:val="943634"/>
                <w:lang w:val="en-GB"/>
              </w:rPr>
            </w:pPr>
          </w:p>
        </w:tc>
      </w:tr>
    </w:tbl>
    <w:p w:rsidR="00DB65E7" w:rsidRDefault="00DB65E7" w:rsidP="00DB65E7">
      <w:pPr>
        <w:pStyle w:val="NoSpacing"/>
        <w:ind w:left="720" w:hanging="720"/>
        <w:jc w:val="both"/>
      </w:pPr>
    </w:p>
    <w:p w:rsidR="00DB65E7" w:rsidRPr="00CB4D52" w:rsidRDefault="00DB65E7" w:rsidP="00DB65E7">
      <w:pPr>
        <w:pStyle w:val="NoSpacing"/>
        <w:ind w:left="720" w:hanging="720"/>
        <w:jc w:val="both"/>
      </w:pPr>
    </w:p>
    <w:p w:rsidR="00DB65E7" w:rsidRPr="00DB65E7" w:rsidRDefault="00645F51" w:rsidP="00DB65E7">
      <w:pPr>
        <w:pStyle w:val="NoSpacing"/>
        <w:pBdr>
          <w:bottom w:val="single" w:sz="12" w:space="1" w:color="auto"/>
        </w:pBdr>
        <w:ind w:left="720" w:hanging="720"/>
        <w:jc w:val="both"/>
        <w:rPr>
          <w:rFonts w:ascii="Arial" w:hAnsi="Arial" w:cs="Arial"/>
          <w:b/>
        </w:rPr>
      </w:pPr>
      <w:r>
        <w:rPr>
          <w:rFonts w:ascii="Arial" w:hAnsi="Arial" w:cs="Arial"/>
          <w:b/>
        </w:rPr>
        <w:t>N</w:t>
      </w:r>
      <w:r w:rsidR="00DB65E7" w:rsidRPr="00DB65E7">
        <w:rPr>
          <w:rFonts w:ascii="Arial" w:hAnsi="Arial" w:cs="Arial"/>
          <w:b/>
        </w:rPr>
        <w:t>S.5</w:t>
      </w:r>
      <w:r w:rsidR="00DB65E7" w:rsidRPr="00DB65E7">
        <w:rPr>
          <w:rFonts w:ascii="Arial" w:hAnsi="Arial" w:cs="Arial"/>
          <w:b/>
        </w:rPr>
        <w:tab/>
        <w:t>The final responsibility for selecting students for admission to the nutrition programme should reside with a duly constituted faculty committee.</w:t>
      </w:r>
    </w:p>
    <w:p w:rsidR="00212B29" w:rsidRPr="00CB4D52" w:rsidRDefault="00212B29" w:rsidP="00DB65E7">
      <w:pPr>
        <w:pStyle w:val="NoSpacing"/>
        <w:ind w:left="720" w:hanging="720"/>
        <w:jc w:val="both"/>
      </w:pPr>
    </w:p>
    <w:p w:rsidR="00DB65E7" w:rsidRDefault="00DB65E7" w:rsidP="00815937">
      <w:pPr>
        <w:pStyle w:val="NoSpacing"/>
        <w:numPr>
          <w:ilvl w:val="0"/>
          <w:numId w:val="19"/>
        </w:numPr>
        <w:jc w:val="both"/>
        <w:rPr>
          <w:rFonts w:asciiTheme="minorHAnsi" w:hAnsiTheme="minorHAnsi"/>
          <w:color w:val="000000" w:themeColor="text1"/>
        </w:rPr>
      </w:pPr>
      <w:r w:rsidRPr="00DB65E7">
        <w:rPr>
          <w:rFonts w:asciiTheme="minorHAnsi" w:hAnsiTheme="minorHAnsi"/>
          <w:color w:val="000000" w:themeColor="text1"/>
        </w:rPr>
        <w:t xml:space="preserve">Briefly describe the process of student selection, beginning with receipt of application forms and processing through screening/interview procedures, tender of acceptance and matriculation. Outline the criteria for selection and indicate how they are published and disseminated. </w:t>
      </w:r>
    </w:p>
    <w:p w:rsidR="00DB65E7" w:rsidRPr="00DB65E7" w:rsidRDefault="00DB65E7" w:rsidP="00DB65E7">
      <w:pPr>
        <w:pStyle w:val="NoSpacing"/>
        <w:ind w:left="720"/>
        <w:jc w:val="both"/>
        <w:rPr>
          <w:rFonts w:asciiTheme="minorHAnsi" w:hAnsiTheme="minorHAnsi"/>
          <w:color w:val="000000" w:themeColor="text1"/>
        </w:rPr>
      </w:pPr>
    </w:p>
    <w:p w:rsidR="00DB65E7" w:rsidRDefault="00DB65E7" w:rsidP="00815937">
      <w:pPr>
        <w:pStyle w:val="NoSpacing"/>
        <w:numPr>
          <w:ilvl w:val="0"/>
          <w:numId w:val="19"/>
        </w:numPr>
        <w:jc w:val="both"/>
        <w:rPr>
          <w:rFonts w:asciiTheme="minorHAnsi" w:hAnsiTheme="minorHAnsi"/>
          <w:color w:val="000000" w:themeColor="text1"/>
        </w:rPr>
      </w:pPr>
      <w:r w:rsidRPr="00DB65E7">
        <w:rPr>
          <w:rFonts w:asciiTheme="minorHAnsi" w:hAnsiTheme="minorHAnsi"/>
          <w:color w:val="000000" w:themeColor="text1"/>
        </w:rPr>
        <w:t xml:space="preserve">Describe the size and composition of the admission’s committee, how members are chosen and how long they serve.  Who makes the final decision about admissions? Describe any circumstances in which committee decisions have been overruled or rejected. </w:t>
      </w:r>
    </w:p>
    <w:p w:rsidR="00DB65E7" w:rsidRDefault="00DB65E7" w:rsidP="00DB65E7">
      <w:pPr>
        <w:pStyle w:val="ListParagraph"/>
        <w:rPr>
          <w:color w:val="000000" w:themeColor="text1"/>
        </w:rPr>
      </w:pPr>
    </w:p>
    <w:p w:rsidR="00DB65E7" w:rsidRDefault="00DB65E7" w:rsidP="00815937">
      <w:pPr>
        <w:pStyle w:val="NoSpacing"/>
        <w:numPr>
          <w:ilvl w:val="0"/>
          <w:numId w:val="19"/>
        </w:numPr>
        <w:jc w:val="both"/>
        <w:rPr>
          <w:rFonts w:asciiTheme="minorHAnsi" w:hAnsiTheme="minorHAnsi"/>
          <w:color w:val="000000" w:themeColor="text1"/>
        </w:rPr>
      </w:pPr>
      <w:r w:rsidRPr="00DB65E7">
        <w:rPr>
          <w:rFonts w:asciiTheme="minorHAnsi" w:hAnsiTheme="minorHAnsi"/>
          <w:color w:val="000000" w:themeColor="text1"/>
        </w:rPr>
        <w:t>Briefly describe the methods used to document and evaluate non-academic, personal or professional attributes of applicants.  If a standard for is used for interviewing candidates, supply a copy of the form and describe how it is used.</w:t>
      </w:r>
    </w:p>
    <w:p w:rsidR="00DB65E7" w:rsidRDefault="00DB65E7" w:rsidP="00DB65E7">
      <w:pPr>
        <w:pStyle w:val="ListParagraph"/>
        <w:rPr>
          <w:color w:val="000000" w:themeColor="text1"/>
        </w:rPr>
      </w:pPr>
    </w:p>
    <w:p w:rsidR="00DB65E7" w:rsidRPr="007249EA"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Pr="007249EA"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Pr="00DB65E7" w:rsidRDefault="00DB65E7" w:rsidP="00DB65E7">
      <w:pPr>
        <w:pStyle w:val="NoSpacing"/>
        <w:jc w:val="both"/>
        <w:rPr>
          <w:rFonts w:asciiTheme="minorHAnsi" w:hAnsiTheme="minorHAnsi"/>
          <w:color w:val="000000" w:themeColor="text1"/>
        </w:rPr>
      </w:pPr>
    </w:p>
    <w:p w:rsidR="00DB65E7" w:rsidRPr="00CB4D52" w:rsidRDefault="00DB65E7" w:rsidP="00DB65E7">
      <w:pPr>
        <w:pStyle w:val="NoSpacing"/>
        <w:jc w:val="both"/>
      </w:pPr>
    </w:p>
    <w:p w:rsidR="00DB65E7" w:rsidRPr="00DB65E7" w:rsidRDefault="00645F51" w:rsidP="00DB65E7">
      <w:pPr>
        <w:pStyle w:val="NoSpacing"/>
        <w:ind w:left="720" w:hanging="720"/>
        <w:jc w:val="both"/>
        <w:rPr>
          <w:rFonts w:ascii="Arial" w:hAnsi="Arial" w:cs="Arial"/>
          <w:b/>
        </w:rPr>
      </w:pPr>
      <w:r>
        <w:rPr>
          <w:rFonts w:ascii="Arial" w:hAnsi="Arial" w:cs="Arial"/>
          <w:b/>
        </w:rPr>
        <w:t>N</w:t>
      </w:r>
      <w:r w:rsidR="00DB65E7" w:rsidRPr="00DB65E7">
        <w:rPr>
          <w:rFonts w:ascii="Arial" w:hAnsi="Arial" w:cs="Arial"/>
          <w:b/>
        </w:rPr>
        <w:t>S.6</w:t>
      </w:r>
      <w:r w:rsidR="00DB65E7" w:rsidRPr="00DB65E7">
        <w:rPr>
          <w:rFonts w:ascii="Arial" w:hAnsi="Arial" w:cs="Arial"/>
          <w:b/>
        </w:rPr>
        <w:tab/>
        <w:t>The nutrition programme should have a pool of applicants sufficiently large and possessing the published qualifications to fill its entering class.</w:t>
      </w:r>
    </w:p>
    <w:p w:rsidR="00DB65E7" w:rsidRPr="00DB65E7" w:rsidRDefault="00DB65E7" w:rsidP="00DB65E7">
      <w:pPr>
        <w:pStyle w:val="NoSpacing"/>
        <w:jc w:val="both"/>
        <w:rPr>
          <w:rFonts w:ascii="Arial" w:hAnsi="Arial" w:cs="Arial"/>
          <w:b/>
        </w:rPr>
      </w:pPr>
    </w:p>
    <w:p w:rsidR="00DB65E7" w:rsidRPr="00DB65E7" w:rsidRDefault="00645F51" w:rsidP="00DB65E7">
      <w:pPr>
        <w:pStyle w:val="NoSpacing"/>
        <w:ind w:left="720" w:hanging="720"/>
        <w:jc w:val="both"/>
        <w:rPr>
          <w:rFonts w:ascii="Arial" w:hAnsi="Arial" w:cs="Arial"/>
          <w:b/>
        </w:rPr>
      </w:pPr>
      <w:r>
        <w:rPr>
          <w:rFonts w:ascii="Arial" w:hAnsi="Arial" w:cs="Arial"/>
          <w:b/>
        </w:rPr>
        <w:t>N</w:t>
      </w:r>
      <w:r w:rsidR="00DB65E7" w:rsidRPr="00DB65E7">
        <w:rPr>
          <w:rFonts w:ascii="Arial" w:hAnsi="Arial" w:cs="Arial"/>
          <w:b/>
        </w:rPr>
        <w:t>S.7</w:t>
      </w:r>
      <w:r w:rsidR="00DB65E7" w:rsidRPr="00DB65E7">
        <w:rPr>
          <w:rFonts w:ascii="Arial" w:hAnsi="Arial" w:cs="Arial"/>
          <w:b/>
        </w:rPr>
        <w:tab/>
        <w:t>The size and characteristics of the student intake must be related to the capacity of the nutrition programme at all stages of the education process.</w:t>
      </w:r>
    </w:p>
    <w:p w:rsidR="00DB65E7" w:rsidRPr="00DB65E7" w:rsidRDefault="00DB65E7" w:rsidP="00DB65E7">
      <w:pPr>
        <w:pStyle w:val="NoSpacing"/>
        <w:jc w:val="both"/>
        <w:rPr>
          <w:rFonts w:ascii="Arial" w:hAnsi="Arial" w:cs="Arial"/>
          <w:b/>
        </w:rPr>
      </w:pPr>
    </w:p>
    <w:p w:rsidR="00DB65E7" w:rsidRPr="00DB65E7" w:rsidRDefault="00DB65E7" w:rsidP="00DB65E7">
      <w:pPr>
        <w:pStyle w:val="NoSpacing"/>
        <w:ind w:left="1440"/>
        <w:jc w:val="both"/>
        <w:rPr>
          <w:rFonts w:ascii="Arial" w:hAnsi="Arial" w:cs="Arial"/>
          <w:b/>
        </w:rPr>
      </w:pPr>
      <w:r w:rsidRPr="00DB65E7">
        <w:rPr>
          <w:rFonts w:ascii="Arial" w:hAnsi="Arial" w:cs="Arial"/>
          <w:b/>
        </w:rPr>
        <w:lastRenderedPageBreak/>
        <w:t>The size of the entering class and of the student body as a whole is determined not only by the number of qualified applicants, but also the adequacy of critical resources:</w:t>
      </w:r>
    </w:p>
    <w:p w:rsidR="00DB65E7" w:rsidRPr="00212B29" w:rsidRDefault="00DB65E7" w:rsidP="00815937">
      <w:pPr>
        <w:pStyle w:val="NoSpacing"/>
        <w:numPr>
          <w:ilvl w:val="0"/>
          <w:numId w:val="16"/>
        </w:numPr>
        <w:jc w:val="both"/>
        <w:rPr>
          <w:rFonts w:asciiTheme="minorHAnsi" w:hAnsiTheme="minorHAnsi" w:cs="Arial"/>
          <w:i/>
        </w:rPr>
      </w:pPr>
      <w:r w:rsidRPr="00212B29">
        <w:rPr>
          <w:rFonts w:asciiTheme="minorHAnsi" w:hAnsiTheme="minorHAnsi" w:cs="Arial"/>
          <w:i/>
        </w:rPr>
        <w:t>Finances</w:t>
      </w:r>
    </w:p>
    <w:p w:rsidR="00DB65E7" w:rsidRPr="00212B29" w:rsidRDefault="00DB65E7" w:rsidP="00815937">
      <w:pPr>
        <w:pStyle w:val="NoSpacing"/>
        <w:numPr>
          <w:ilvl w:val="0"/>
          <w:numId w:val="16"/>
        </w:numPr>
        <w:jc w:val="both"/>
        <w:rPr>
          <w:rFonts w:asciiTheme="minorHAnsi" w:hAnsiTheme="minorHAnsi" w:cs="Arial"/>
          <w:i/>
        </w:rPr>
      </w:pPr>
      <w:r w:rsidRPr="00212B29">
        <w:rPr>
          <w:rFonts w:asciiTheme="minorHAnsi" w:hAnsiTheme="minorHAnsi" w:cs="Arial"/>
          <w:i/>
        </w:rPr>
        <w:t>Size of the faculty and the variety of specialties they represent</w:t>
      </w:r>
    </w:p>
    <w:p w:rsidR="00DB65E7" w:rsidRPr="00212B29" w:rsidRDefault="00DB65E7" w:rsidP="00815937">
      <w:pPr>
        <w:pStyle w:val="NoSpacing"/>
        <w:numPr>
          <w:ilvl w:val="0"/>
          <w:numId w:val="16"/>
        </w:numPr>
        <w:jc w:val="both"/>
        <w:rPr>
          <w:rFonts w:asciiTheme="minorHAnsi" w:hAnsiTheme="minorHAnsi" w:cs="Arial"/>
          <w:i/>
        </w:rPr>
      </w:pPr>
      <w:r w:rsidRPr="00212B29">
        <w:rPr>
          <w:rFonts w:asciiTheme="minorHAnsi" w:hAnsiTheme="minorHAnsi" w:cs="Arial"/>
          <w:i/>
        </w:rPr>
        <w:t>Library and information systems resources</w:t>
      </w:r>
    </w:p>
    <w:p w:rsidR="00DB65E7" w:rsidRPr="00212B29" w:rsidRDefault="00DB65E7" w:rsidP="00815937">
      <w:pPr>
        <w:pStyle w:val="NoSpacing"/>
        <w:numPr>
          <w:ilvl w:val="0"/>
          <w:numId w:val="16"/>
        </w:numPr>
        <w:jc w:val="both"/>
        <w:rPr>
          <w:rFonts w:asciiTheme="minorHAnsi" w:hAnsiTheme="minorHAnsi" w:cs="Arial"/>
          <w:i/>
        </w:rPr>
      </w:pPr>
      <w:r w:rsidRPr="00212B29">
        <w:rPr>
          <w:rFonts w:asciiTheme="minorHAnsi" w:hAnsiTheme="minorHAnsi" w:cs="Arial"/>
          <w:i/>
        </w:rPr>
        <w:t>Number and size of classrooms, student laboratories, and clinical experience sites and facilities</w:t>
      </w:r>
    </w:p>
    <w:p w:rsidR="00DB65E7" w:rsidRPr="00212B29" w:rsidRDefault="00DB65E7" w:rsidP="00815937">
      <w:pPr>
        <w:pStyle w:val="NoSpacing"/>
        <w:numPr>
          <w:ilvl w:val="0"/>
          <w:numId w:val="16"/>
        </w:numPr>
        <w:jc w:val="both"/>
        <w:rPr>
          <w:rFonts w:asciiTheme="minorHAnsi" w:hAnsiTheme="minorHAnsi" w:cs="Arial"/>
          <w:i/>
        </w:rPr>
      </w:pPr>
      <w:r w:rsidRPr="00212B29">
        <w:rPr>
          <w:rFonts w:asciiTheme="minorHAnsi" w:hAnsiTheme="minorHAnsi" w:cs="Arial"/>
          <w:i/>
        </w:rPr>
        <w:t>Student services</w:t>
      </w:r>
    </w:p>
    <w:p w:rsidR="00DB65E7" w:rsidRPr="00212B29" w:rsidRDefault="00DB65E7" w:rsidP="00815937">
      <w:pPr>
        <w:pStyle w:val="NoSpacing"/>
        <w:numPr>
          <w:ilvl w:val="0"/>
          <w:numId w:val="16"/>
        </w:numPr>
        <w:jc w:val="both"/>
        <w:rPr>
          <w:rFonts w:asciiTheme="minorHAnsi" w:hAnsiTheme="minorHAnsi" w:cs="Arial"/>
          <w:i/>
        </w:rPr>
      </w:pPr>
      <w:r w:rsidRPr="00212B29">
        <w:rPr>
          <w:rFonts w:asciiTheme="minorHAnsi" w:hAnsiTheme="minorHAnsi" w:cs="Arial"/>
          <w:i/>
        </w:rPr>
        <w:t>Instructional equipment</w:t>
      </w:r>
    </w:p>
    <w:p w:rsidR="00DB65E7" w:rsidRPr="00212B29" w:rsidRDefault="00DB65E7" w:rsidP="00815937">
      <w:pPr>
        <w:pStyle w:val="NoSpacing"/>
        <w:numPr>
          <w:ilvl w:val="0"/>
          <w:numId w:val="16"/>
        </w:numPr>
        <w:jc w:val="both"/>
        <w:rPr>
          <w:rFonts w:asciiTheme="minorHAnsi" w:hAnsiTheme="minorHAnsi" w:cs="Arial"/>
          <w:i/>
        </w:rPr>
      </w:pPr>
      <w:r w:rsidRPr="00212B29">
        <w:rPr>
          <w:rFonts w:asciiTheme="minorHAnsi" w:hAnsiTheme="minorHAnsi" w:cs="Arial"/>
          <w:i/>
        </w:rPr>
        <w:t>Space for the faculty</w:t>
      </w:r>
    </w:p>
    <w:p w:rsidR="00DB65E7" w:rsidRPr="00DB65E7" w:rsidRDefault="00DB65E7" w:rsidP="00DB65E7">
      <w:pPr>
        <w:pStyle w:val="NoSpacing"/>
        <w:jc w:val="both"/>
        <w:rPr>
          <w:rFonts w:ascii="Arial" w:hAnsi="Arial" w:cs="Arial"/>
          <w:b/>
          <w:highlight w:val="yellow"/>
        </w:rPr>
      </w:pPr>
    </w:p>
    <w:p w:rsidR="00DB65E7" w:rsidRPr="00DB65E7" w:rsidRDefault="00645F51" w:rsidP="00DB65E7">
      <w:pPr>
        <w:pStyle w:val="NoSpacing"/>
        <w:ind w:left="720" w:hanging="720"/>
        <w:jc w:val="both"/>
        <w:rPr>
          <w:rFonts w:ascii="Arial" w:hAnsi="Arial" w:cs="Arial"/>
          <w:b/>
        </w:rPr>
      </w:pPr>
      <w:r>
        <w:rPr>
          <w:rFonts w:ascii="Arial" w:hAnsi="Arial" w:cs="Arial"/>
          <w:b/>
        </w:rPr>
        <w:t>N</w:t>
      </w:r>
      <w:r w:rsidR="00DB65E7" w:rsidRPr="00DB65E7">
        <w:rPr>
          <w:rFonts w:ascii="Arial" w:hAnsi="Arial" w:cs="Arial"/>
          <w:b/>
        </w:rPr>
        <w:t>S.8</w:t>
      </w:r>
      <w:r w:rsidR="00DB65E7" w:rsidRPr="00DB65E7">
        <w:rPr>
          <w:rFonts w:ascii="Arial" w:hAnsi="Arial" w:cs="Arial"/>
          <w:b/>
        </w:rPr>
        <w:tab/>
        <w:t>The nutrition programme should select from among its qualified applicants students who demonstrate the intelligence, integrity, personal and emotional characteristics necessary for them to become effective and competent nutrition professionals.</w:t>
      </w:r>
    </w:p>
    <w:p w:rsidR="00DB65E7" w:rsidRPr="00212B29" w:rsidRDefault="00212B29" w:rsidP="00DB65E7">
      <w:pPr>
        <w:jc w:val="both"/>
        <w:rPr>
          <w:lang w:val="en-GB"/>
        </w:rPr>
      </w:pPr>
      <w:r>
        <w:rPr>
          <w:lang w:val="en-GB"/>
        </w:rPr>
        <w:t>____________________________________________________________________________________</w:t>
      </w:r>
    </w:p>
    <w:p w:rsidR="00DB65E7" w:rsidRPr="00B42093" w:rsidRDefault="00DB65E7" w:rsidP="00815937">
      <w:pPr>
        <w:pStyle w:val="ListParagraph"/>
        <w:widowControl w:val="0"/>
        <w:numPr>
          <w:ilvl w:val="0"/>
          <w:numId w:val="22"/>
        </w:numPr>
        <w:autoSpaceDE w:val="0"/>
        <w:autoSpaceDN w:val="0"/>
        <w:adjustRightInd w:val="0"/>
        <w:spacing w:after="0" w:line="240" w:lineRule="auto"/>
        <w:jc w:val="both"/>
        <w:rPr>
          <w:color w:val="000000" w:themeColor="text1"/>
          <w:sz w:val="24"/>
          <w:szCs w:val="24"/>
          <w:lang w:val="en-GB"/>
        </w:rPr>
      </w:pPr>
      <w:r w:rsidRPr="00B42093">
        <w:rPr>
          <w:color w:val="000000" w:themeColor="text1"/>
          <w:sz w:val="24"/>
          <w:szCs w:val="24"/>
          <w:lang w:val="en-GB"/>
        </w:rPr>
        <w:t>For each of the last three years, the number of admissions applications considered by the admissions committee, applicants interviewed, offers of admission issued, student acceptances and entries for their first year of study.</w:t>
      </w:r>
    </w:p>
    <w:p w:rsidR="00DB65E7" w:rsidRPr="00B42093" w:rsidRDefault="00DB65E7" w:rsidP="00DB65E7">
      <w:pPr>
        <w:tabs>
          <w:tab w:val="left" w:pos="2820"/>
        </w:tabs>
        <w:jc w:val="both"/>
        <w:rPr>
          <w:color w:val="000000" w:themeColor="text1"/>
          <w:sz w:val="24"/>
          <w:szCs w:val="24"/>
          <w:lang w:val="en-GB"/>
        </w:rPr>
      </w:pPr>
      <w:r w:rsidRPr="00B42093">
        <w:rPr>
          <w:color w:val="000000" w:themeColor="text1"/>
          <w:sz w:val="24"/>
          <w:szCs w:val="24"/>
          <w:lang w:val="en-GB"/>
        </w:rPr>
        <w:tab/>
      </w:r>
    </w:p>
    <w:tbl>
      <w:tblPr>
        <w:tblW w:w="0" w:type="auto"/>
        <w:jc w:val="center"/>
        <w:tblLayout w:type="fixed"/>
        <w:tblCellMar>
          <w:left w:w="97" w:type="dxa"/>
          <w:right w:w="97" w:type="dxa"/>
        </w:tblCellMar>
        <w:tblLook w:val="0000" w:firstRow="0" w:lastRow="0" w:firstColumn="0" w:lastColumn="0" w:noHBand="0" w:noVBand="0"/>
      </w:tblPr>
      <w:tblGrid>
        <w:gridCol w:w="1728"/>
        <w:gridCol w:w="1584"/>
        <w:gridCol w:w="1584"/>
        <w:gridCol w:w="1584"/>
      </w:tblGrid>
      <w:tr w:rsidR="00DB65E7" w:rsidRPr="00B42093" w:rsidTr="00B42093">
        <w:trPr>
          <w:jc w:val="center"/>
        </w:trPr>
        <w:tc>
          <w:tcPr>
            <w:tcW w:w="1728"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both"/>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color w:val="000000" w:themeColor="text1"/>
                <w:sz w:val="24"/>
                <w:szCs w:val="24"/>
                <w:lang w:val="en-GB"/>
              </w:rPr>
              <w:t>Current Year</w:t>
            </w:r>
          </w:p>
        </w:tc>
        <w:tc>
          <w:tcPr>
            <w:tcW w:w="1584"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color w:val="000000" w:themeColor="text1"/>
                <w:sz w:val="24"/>
                <w:szCs w:val="24"/>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color w:val="000000" w:themeColor="text1"/>
                <w:sz w:val="24"/>
                <w:szCs w:val="24"/>
                <w:lang w:val="en-GB"/>
              </w:rPr>
              <w:t>2 Years Prior</w:t>
            </w:r>
          </w:p>
        </w:tc>
      </w:tr>
      <w:tr w:rsidR="00DB65E7" w:rsidRPr="00B42093" w:rsidTr="00A83543">
        <w:trPr>
          <w:jc w:val="center"/>
        </w:trPr>
        <w:tc>
          <w:tcPr>
            <w:tcW w:w="1728"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both"/>
              <w:rPr>
                <w:color w:val="000000" w:themeColor="text1"/>
                <w:sz w:val="24"/>
                <w:szCs w:val="24"/>
              </w:rPr>
            </w:pPr>
            <w:r w:rsidRPr="00B42093">
              <w:rPr>
                <w:color w:val="000000" w:themeColor="text1"/>
                <w:sz w:val="24"/>
                <w:szCs w:val="24"/>
                <w:lang w:val="en-GB"/>
              </w:rPr>
              <w:t>Applications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r>
      <w:tr w:rsidR="00DB65E7" w:rsidRPr="00B42093" w:rsidTr="00A83543">
        <w:trPr>
          <w:jc w:val="center"/>
        </w:trPr>
        <w:tc>
          <w:tcPr>
            <w:tcW w:w="1728"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both"/>
              <w:rPr>
                <w:color w:val="000000" w:themeColor="text1"/>
                <w:sz w:val="24"/>
                <w:szCs w:val="24"/>
              </w:rPr>
            </w:pPr>
            <w:r w:rsidRPr="00B42093">
              <w:rPr>
                <w:color w:val="000000" w:themeColor="text1"/>
                <w:sz w:val="24"/>
                <w:szCs w:val="24"/>
                <w:lang w:val="en-GB"/>
              </w:rPr>
              <w:t>Interviews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r>
      <w:tr w:rsidR="00DB65E7" w:rsidRPr="00B42093" w:rsidTr="00A83543">
        <w:trPr>
          <w:jc w:val="center"/>
        </w:trPr>
        <w:tc>
          <w:tcPr>
            <w:tcW w:w="1728"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both"/>
              <w:rPr>
                <w:color w:val="000000" w:themeColor="text1"/>
                <w:sz w:val="24"/>
                <w:szCs w:val="24"/>
              </w:rPr>
            </w:pPr>
            <w:r w:rsidRPr="00B42093">
              <w:rPr>
                <w:color w:val="000000" w:themeColor="text1"/>
                <w:sz w:val="24"/>
                <w:szCs w:val="24"/>
                <w:lang w:val="en-GB"/>
              </w:rPr>
              <w:t>Offers made</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r>
      <w:tr w:rsidR="00DB65E7" w:rsidRPr="00B42093" w:rsidTr="00A83543">
        <w:trPr>
          <w:jc w:val="center"/>
        </w:trPr>
        <w:tc>
          <w:tcPr>
            <w:tcW w:w="1728"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both"/>
              <w:rPr>
                <w:color w:val="000000" w:themeColor="text1"/>
                <w:sz w:val="24"/>
                <w:szCs w:val="24"/>
              </w:rPr>
            </w:pPr>
            <w:r w:rsidRPr="00B42093">
              <w:rPr>
                <w:color w:val="000000" w:themeColor="text1"/>
                <w:sz w:val="24"/>
                <w:szCs w:val="24"/>
                <w:lang w:val="en-GB"/>
              </w:rPr>
              <w:t>Acceptances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r>
      <w:tr w:rsidR="00DB65E7" w:rsidRPr="00B42093" w:rsidTr="00A83543">
        <w:trPr>
          <w:jc w:val="center"/>
        </w:trPr>
        <w:tc>
          <w:tcPr>
            <w:tcW w:w="1728"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both"/>
              <w:rPr>
                <w:color w:val="000000" w:themeColor="text1"/>
                <w:sz w:val="24"/>
                <w:szCs w:val="24"/>
              </w:rPr>
            </w:pPr>
            <w:r w:rsidRPr="00B42093">
              <w:rPr>
                <w:color w:val="000000" w:themeColor="text1"/>
                <w:sz w:val="24"/>
                <w:szCs w:val="24"/>
                <w:lang w:val="en-GB"/>
              </w:rPr>
              <w:t>Entrants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r>
    </w:tbl>
    <w:p w:rsidR="00B42093" w:rsidRPr="00B42093" w:rsidRDefault="00B42093" w:rsidP="00B42093">
      <w:pPr>
        <w:widowControl w:val="0"/>
        <w:autoSpaceDE w:val="0"/>
        <w:autoSpaceDN w:val="0"/>
        <w:adjustRightInd w:val="0"/>
        <w:spacing w:after="240" w:line="240" w:lineRule="auto"/>
        <w:ind w:left="360"/>
        <w:jc w:val="both"/>
        <w:rPr>
          <w:color w:val="000000" w:themeColor="text1"/>
          <w:sz w:val="24"/>
          <w:szCs w:val="24"/>
          <w:lang w:val="en-GB"/>
        </w:rPr>
      </w:pPr>
    </w:p>
    <w:p w:rsidR="00DB65E7" w:rsidRPr="00B42093" w:rsidRDefault="00DB65E7" w:rsidP="00815937">
      <w:pPr>
        <w:pStyle w:val="ListParagraph"/>
        <w:widowControl w:val="0"/>
        <w:numPr>
          <w:ilvl w:val="0"/>
          <w:numId w:val="22"/>
        </w:numPr>
        <w:autoSpaceDE w:val="0"/>
        <w:autoSpaceDN w:val="0"/>
        <w:adjustRightInd w:val="0"/>
        <w:spacing w:after="240" w:line="240" w:lineRule="auto"/>
        <w:jc w:val="both"/>
        <w:rPr>
          <w:color w:val="000000" w:themeColor="text1"/>
          <w:sz w:val="24"/>
          <w:szCs w:val="24"/>
          <w:lang w:val="en-GB"/>
        </w:rPr>
      </w:pPr>
      <w:r w:rsidRPr="00B42093">
        <w:rPr>
          <w:color w:val="000000" w:themeColor="text1"/>
          <w:sz w:val="24"/>
          <w:szCs w:val="24"/>
          <w:lang w:val="en-GB"/>
        </w:rPr>
        <w:t>Number of students enrolled in ea</w:t>
      </w:r>
      <w:r w:rsidR="004C451E">
        <w:rPr>
          <w:color w:val="000000" w:themeColor="text1"/>
          <w:sz w:val="24"/>
          <w:szCs w:val="24"/>
          <w:lang w:val="en-GB"/>
        </w:rPr>
        <w:t>ch academic year of the programme</w:t>
      </w:r>
      <w:r w:rsidRPr="00B42093">
        <w:rPr>
          <w:color w:val="000000" w:themeColor="text1"/>
          <w:sz w:val="24"/>
          <w:szCs w:val="24"/>
          <w:lang w:val="en-GB"/>
        </w:rPr>
        <w:t xml:space="preserve">.  If there are separate campuses list each separately.  </w:t>
      </w:r>
    </w:p>
    <w:p w:rsidR="00DB65E7" w:rsidRPr="00B42093" w:rsidRDefault="00DB65E7" w:rsidP="00DB65E7">
      <w:pPr>
        <w:ind w:right="720"/>
        <w:jc w:val="center"/>
        <w:rPr>
          <w:color w:val="000000" w:themeColor="text1"/>
          <w:sz w:val="2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296"/>
        <w:gridCol w:w="1296"/>
        <w:gridCol w:w="1296"/>
        <w:gridCol w:w="1296"/>
        <w:gridCol w:w="1296"/>
        <w:gridCol w:w="1008"/>
      </w:tblGrid>
      <w:tr w:rsidR="00DB65E7" w:rsidRPr="00B42093" w:rsidTr="00B42093">
        <w:trPr>
          <w:jc w:val="center"/>
        </w:trPr>
        <w:tc>
          <w:tcPr>
            <w:tcW w:w="1296"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b/>
                <w:bCs/>
                <w:color w:val="000000" w:themeColor="text1"/>
                <w:sz w:val="24"/>
                <w:szCs w:val="24"/>
                <w:lang w:val="en-GB"/>
              </w:rPr>
              <w:t>1</w:t>
            </w:r>
            <w:r w:rsidRPr="00B42093">
              <w:rPr>
                <w:b/>
                <w:bCs/>
                <w:color w:val="000000" w:themeColor="text1"/>
                <w:sz w:val="24"/>
                <w:szCs w:val="24"/>
                <w:vertAlign w:val="superscript"/>
                <w:lang w:val="en-GB"/>
              </w:rPr>
              <w:t>st</w:t>
            </w:r>
            <w:r w:rsidRPr="00B42093">
              <w:rPr>
                <w:b/>
                <w:bCs/>
                <w:color w:val="000000" w:themeColor="text1"/>
                <w:sz w:val="24"/>
                <w:szCs w:val="24"/>
                <w:lang w:val="en-GB"/>
              </w:rPr>
              <w:t xml:space="preserve"> Year</w:t>
            </w:r>
          </w:p>
        </w:tc>
        <w:tc>
          <w:tcPr>
            <w:tcW w:w="1296"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b/>
                <w:bCs/>
                <w:color w:val="000000" w:themeColor="text1"/>
                <w:sz w:val="24"/>
                <w:szCs w:val="24"/>
                <w:lang w:val="en-GB"/>
              </w:rPr>
              <w:t>2</w:t>
            </w:r>
            <w:r w:rsidRPr="00B42093">
              <w:rPr>
                <w:b/>
                <w:bCs/>
                <w:color w:val="000000" w:themeColor="text1"/>
                <w:sz w:val="24"/>
                <w:szCs w:val="24"/>
                <w:vertAlign w:val="superscript"/>
                <w:lang w:val="en-GB"/>
              </w:rPr>
              <w:t>nd</w:t>
            </w:r>
            <w:r w:rsidRPr="00B42093">
              <w:rPr>
                <w:b/>
                <w:bCs/>
                <w:color w:val="000000" w:themeColor="text1"/>
                <w:sz w:val="24"/>
                <w:szCs w:val="24"/>
                <w:lang w:val="en-GB"/>
              </w:rPr>
              <w:t xml:space="preserve"> Year</w:t>
            </w:r>
          </w:p>
        </w:tc>
        <w:tc>
          <w:tcPr>
            <w:tcW w:w="1296"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b/>
                <w:bCs/>
                <w:color w:val="000000" w:themeColor="text1"/>
                <w:sz w:val="24"/>
                <w:szCs w:val="24"/>
                <w:lang w:val="en-GB"/>
              </w:rPr>
              <w:t>3</w:t>
            </w:r>
            <w:r w:rsidRPr="00B42093">
              <w:rPr>
                <w:b/>
                <w:bCs/>
                <w:color w:val="000000" w:themeColor="text1"/>
                <w:sz w:val="24"/>
                <w:szCs w:val="24"/>
                <w:vertAlign w:val="superscript"/>
                <w:lang w:val="en-GB"/>
              </w:rPr>
              <w:t>rd</w:t>
            </w:r>
            <w:r w:rsidRPr="00B42093">
              <w:rPr>
                <w:b/>
                <w:bCs/>
                <w:color w:val="000000" w:themeColor="text1"/>
                <w:sz w:val="24"/>
                <w:szCs w:val="24"/>
                <w:lang w:val="en-GB"/>
              </w:rPr>
              <w:t xml:space="preserve"> Year</w:t>
            </w:r>
          </w:p>
        </w:tc>
        <w:tc>
          <w:tcPr>
            <w:tcW w:w="1296"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b/>
                <w:bCs/>
                <w:color w:val="000000" w:themeColor="text1"/>
                <w:sz w:val="24"/>
                <w:szCs w:val="24"/>
                <w:lang w:val="en-GB"/>
              </w:rPr>
              <w:t>4</w:t>
            </w:r>
            <w:r w:rsidRPr="00B42093">
              <w:rPr>
                <w:b/>
                <w:bCs/>
                <w:color w:val="000000" w:themeColor="text1"/>
                <w:sz w:val="24"/>
                <w:szCs w:val="24"/>
                <w:vertAlign w:val="superscript"/>
                <w:lang w:val="en-GB"/>
              </w:rPr>
              <w:t>th</w:t>
            </w:r>
            <w:r w:rsidRPr="00B42093">
              <w:rPr>
                <w:b/>
                <w:bCs/>
                <w:color w:val="000000" w:themeColor="text1"/>
                <w:sz w:val="24"/>
                <w:szCs w:val="24"/>
                <w:lang w:val="en-GB"/>
              </w:rPr>
              <w:t xml:space="preserve"> Year</w:t>
            </w:r>
          </w:p>
        </w:tc>
        <w:tc>
          <w:tcPr>
            <w:tcW w:w="1296"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color w:val="000000" w:themeColor="text1"/>
                <w:sz w:val="24"/>
                <w:szCs w:val="24"/>
              </w:rPr>
            </w:pPr>
            <w:r w:rsidRPr="00B42093">
              <w:rPr>
                <w:b/>
                <w:bCs/>
                <w:color w:val="000000" w:themeColor="text1"/>
                <w:sz w:val="24"/>
                <w:szCs w:val="24"/>
                <w:lang w:val="en-GB"/>
              </w:rPr>
              <w:t>5</w:t>
            </w:r>
            <w:r w:rsidRPr="00B42093">
              <w:rPr>
                <w:b/>
                <w:bCs/>
                <w:color w:val="000000" w:themeColor="text1"/>
                <w:sz w:val="24"/>
                <w:szCs w:val="24"/>
                <w:vertAlign w:val="superscript"/>
                <w:lang w:val="en-GB"/>
              </w:rPr>
              <w:t>th</w:t>
            </w:r>
            <w:r w:rsidRPr="00B42093">
              <w:rPr>
                <w:b/>
                <w:bCs/>
                <w:color w:val="000000" w:themeColor="text1"/>
                <w:sz w:val="24"/>
                <w:szCs w:val="24"/>
                <w:lang w:val="en-GB"/>
              </w:rPr>
              <w:t xml:space="preserve"> Year</w:t>
            </w:r>
          </w:p>
        </w:tc>
        <w:tc>
          <w:tcPr>
            <w:tcW w:w="1008" w:type="dxa"/>
            <w:tcBorders>
              <w:top w:val="single" w:sz="6" w:space="0" w:color="auto"/>
              <w:left w:val="single" w:sz="6" w:space="0" w:color="auto"/>
              <w:bottom w:val="single" w:sz="6" w:space="0" w:color="auto"/>
              <w:right w:val="single" w:sz="6" w:space="0" w:color="auto"/>
            </w:tcBorders>
          </w:tcPr>
          <w:p w:rsidR="00DB65E7" w:rsidRPr="00B42093" w:rsidRDefault="00DB65E7" w:rsidP="00B42093">
            <w:pPr>
              <w:spacing w:line="240" w:lineRule="atLeast"/>
              <w:jc w:val="center"/>
              <w:rPr>
                <w:b/>
                <w:bCs/>
                <w:color w:val="000000" w:themeColor="text1"/>
                <w:sz w:val="24"/>
                <w:szCs w:val="24"/>
                <w:lang w:val="en-GB"/>
              </w:rPr>
            </w:pPr>
            <w:r w:rsidRPr="00B42093">
              <w:rPr>
                <w:b/>
                <w:bCs/>
                <w:color w:val="000000" w:themeColor="text1"/>
                <w:sz w:val="24"/>
                <w:szCs w:val="24"/>
                <w:lang w:val="en-GB"/>
              </w:rPr>
              <w:t>Total</w:t>
            </w:r>
          </w:p>
        </w:tc>
      </w:tr>
      <w:tr w:rsidR="00DB65E7" w:rsidRPr="00B42093" w:rsidTr="00A83543">
        <w:trPr>
          <w:jc w:val="center"/>
        </w:trPr>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c>
          <w:tcPr>
            <w:tcW w:w="100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B65E7" w:rsidRPr="00B42093" w:rsidRDefault="00DB65E7" w:rsidP="00B42093">
            <w:pPr>
              <w:spacing w:line="240" w:lineRule="atLeast"/>
              <w:jc w:val="center"/>
              <w:rPr>
                <w:color w:val="000000" w:themeColor="text1"/>
                <w:sz w:val="24"/>
                <w:szCs w:val="24"/>
              </w:rPr>
            </w:pPr>
          </w:p>
        </w:tc>
      </w:tr>
    </w:tbl>
    <w:p w:rsidR="00B42093" w:rsidRDefault="00B42093" w:rsidP="00B42093">
      <w:pPr>
        <w:widowControl w:val="0"/>
        <w:autoSpaceDE w:val="0"/>
        <w:autoSpaceDN w:val="0"/>
        <w:adjustRightInd w:val="0"/>
        <w:spacing w:after="120" w:line="240" w:lineRule="auto"/>
        <w:jc w:val="both"/>
        <w:rPr>
          <w:color w:val="000000" w:themeColor="text1"/>
          <w:sz w:val="24"/>
          <w:szCs w:val="24"/>
          <w:lang w:val="en-GB"/>
        </w:rPr>
      </w:pPr>
    </w:p>
    <w:p w:rsidR="00212B29" w:rsidRPr="00B42093" w:rsidRDefault="00212B29" w:rsidP="00B42093">
      <w:pPr>
        <w:widowControl w:val="0"/>
        <w:autoSpaceDE w:val="0"/>
        <w:autoSpaceDN w:val="0"/>
        <w:adjustRightInd w:val="0"/>
        <w:spacing w:after="120" w:line="240" w:lineRule="auto"/>
        <w:jc w:val="both"/>
        <w:rPr>
          <w:color w:val="000000" w:themeColor="text1"/>
          <w:sz w:val="24"/>
          <w:szCs w:val="24"/>
          <w:lang w:val="en-GB"/>
        </w:rPr>
      </w:pPr>
    </w:p>
    <w:p w:rsidR="00DB65E7" w:rsidRDefault="00DB65E7" w:rsidP="00815937">
      <w:pPr>
        <w:pStyle w:val="ListParagraph"/>
        <w:widowControl w:val="0"/>
        <w:numPr>
          <w:ilvl w:val="0"/>
          <w:numId w:val="22"/>
        </w:numPr>
        <w:autoSpaceDE w:val="0"/>
        <w:autoSpaceDN w:val="0"/>
        <w:adjustRightInd w:val="0"/>
        <w:spacing w:after="120" w:line="240" w:lineRule="auto"/>
        <w:jc w:val="both"/>
        <w:rPr>
          <w:color w:val="000000" w:themeColor="text1"/>
          <w:sz w:val="24"/>
          <w:szCs w:val="24"/>
          <w:lang w:val="en-GB"/>
        </w:rPr>
      </w:pPr>
      <w:r w:rsidRPr="00B42093">
        <w:rPr>
          <w:color w:val="000000" w:themeColor="text1"/>
          <w:sz w:val="24"/>
          <w:szCs w:val="24"/>
          <w:lang w:val="en-GB"/>
        </w:rPr>
        <w:lastRenderedPageBreak/>
        <w:t>Describe the considerations which determine the number of students offered admission. Give any quantitative data/ratios used for such factors as stated above, e.g. Faculty/student ratios.</w:t>
      </w:r>
    </w:p>
    <w:p w:rsidR="00A83543" w:rsidRPr="00B42093" w:rsidRDefault="00A83543" w:rsidP="00A83543">
      <w:pPr>
        <w:pStyle w:val="ListParagraph"/>
        <w:widowControl w:val="0"/>
        <w:autoSpaceDE w:val="0"/>
        <w:autoSpaceDN w:val="0"/>
        <w:adjustRightInd w:val="0"/>
        <w:spacing w:after="120" w:line="240" w:lineRule="auto"/>
        <w:jc w:val="both"/>
        <w:rPr>
          <w:color w:val="000000" w:themeColor="text1"/>
          <w:sz w:val="24"/>
          <w:szCs w:val="24"/>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DB65E7" w:rsidRPr="00B36EAA" w:rsidRDefault="00DB65E7" w:rsidP="00DB65E7">
      <w:pPr>
        <w:pStyle w:val="NoSpacing"/>
        <w:ind w:left="720" w:hanging="720"/>
        <w:jc w:val="both"/>
        <w:rPr>
          <w:highlight w:val="yellow"/>
        </w:rPr>
      </w:pPr>
    </w:p>
    <w:p w:rsidR="00DB65E7" w:rsidRPr="00B36EAA" w:rsidRDefault="00DB65E7" w:rsidP="00DB65E7">
      <w:pPr>
        <w:pStyle w:val="NoSpacing"/>
        <w:jc w:val="both"/>
        <w:rPr>
          <w:highlight w:val="yellow"/>
        </w:rPr>
      </w:pPr>
    </w:p>
    <w:p w:rsidR="00DB65E7" w:rsidRPr="00B42093" w:rsidRDefault="00645F51" w:rsidP="00DB65E7">
      <w:pPr>
        <w:pStyle w:val="NoSpacing"/>
        <w:ind w:left="720" w:hanging="720"/>
        <w:jc w:val="both"/>
        <w:rPr>
          <w:rFonts w:ascii="Arial" w:hAnsi="Arial" w:cs="Arial"/>
          <w:b/>
        </w:rPr>
      </w:pPr>
      <w:r>
        <w:rPr>
          <w:rFonts w:ascii="Arial" w:hAnsi="Arial" w:cs="Arial"/>
          <w:b/>
        </w:rPr>
        <w:t>N</w:t>
      </w:r>
      <w:r w:rsidR="00DB65E7" w:rsidRPr="00B42093">
        <w:rPr>
          <w:rFonts w:ascii="Arial" w:hAnsi="Arial" w:cs="Arial"/>
          <w:b/>
        </w:rPr>
        <w:t>S.9</w:t>
      </w:r>
      <w:r w:rsidR="00DB65E7" w:rsidRPr="00B42093">
        <w:rPr>
          <w:rFonts w:ascii="Arial" w:hAnsi="Arial" w:cs="Arial"/>
          <w:b/>
        </w:rPr>
        <w:tab/>
        <w:t>The nutrition programme should have policies and practices ensuring the gender, racial, cultural, and economic diversity of its students.</w:t>
      </w:r>
    </w:p>
    <w:p w:rsidR="00DB65E7" w:rsidRPr="00B42093" w:rsidRDefault="00DB65E7" w:rsidP="00DB65E7">
      <w:pPr>
        <w:pStyle w:val="NoSpacing"/>
        <w:jc w:val="both"/>
        <w:rPr>
          <w:rFonts w:ascii="Arial" w:hAnsi="Arial" w:cs="Arial"/>
          <w:b/>
        </w:rPr>
      </w:pPr>
    </w:p>
    <w:p w:rsidR="00B42093" w:rsidRPr="00212B29" w:rsidRDefault="00DB65E7" w:rsidP="00B42093">
      <w:pPr>
        <w:pStyle w:val="NoSpacing"/>
        <w:ind w:left="1440"/>
        <w:jc w:val="both"/>
        <w:rPr>
          <w:rFonts w:asciiTheme="minorHAnsi" w:hAnsiTheme="minorHAnsi" w:cs="Arial"/>
          <w:i/>
        </w:rPr>
      </w:pPr>
      <w:r w:rsidRPr="00212B29">
        <w:rPr>
          <w:rFonts w:asciiTheme="minorHAnsi" w:hAnsiTheme="minorHAnsi" w:cs="Arial"/>
          <w:i/>
        </w:rPr>
        <w:t>The extent of d</w:t>
      </w:r>
      <w:r w:rsidR="00212B29">
        <w:rPr>
          <w:rFonts w:asciiTheme="minorHAnsi" w:hAnsiTheme="minorHAnsi" w:cs="Arial"/>
          <w:i/>
        </w:rPr>
        <w:t xml:space="preserve">iversity needed depends on both </w:t>
      </w:r>
      <w:r w:rsidRPr="00212B29">
        <w:rPr>
          <w:rFonts w:asciiTheme="minorHAnsi" w:hAnsiTheme="minorHAnsi" w:cs="Arial"/>
          <w:i/>
        </w:rPr>
        <w:t>the institution’s and programme’s vision, mission, goals, the expectations of the community in which it operates, and its implied or explicit social contract at the national and/or regional level.</w:t>
      </w:r>
    </w:p>
    <w:p w:rsidR="00F34889" w:rsidRDefault="00F34889" w:rsidP="00212B29">
      <w:pPr>
        <w:pStyle w:val="NoSpacing"/>
        <w:pBdr>
          <w:bottom w:val="single" w:sz="12" w:space="1" w:color="auto"/>
        </w:pBdr>
        <w:jc w:val="both"/>
        <w:rPr>
          <w:rFonts w:ascii="Arial" w:hAnsi="Arial" w:cs="Arial"/>
          <w:b/>
        </w:rPr>
      </w:pPr>
    </w:p>
    <w:p w:rsidR="00212B29" w:rsidRPr="00B42093" w:rsidRDefault="00212B29" w:rsidP="00212B29">
      <w:pPr>
        <w:pStyle w:val="NoSpacing"/>
        <w:jc w:val="both"/>
        <w:rPr>
          <w:rFonts w:ascii="Arial" w:hAnsi="Arial" w:cs="Arial"/>
          <w:b/>
        </w:rPr>
      </w:pPr>
    </w:p>
    <w:p w:rsidR="00DB65E7" w:rsidRPr="00F34889" w:rsidRDefault="00B42093" w:rsidP="00F34889">
      <w:pPr>
        <w:pStyle w:val="NoSpacing"/>
        <w:ind w:left="720" w:hanging="720"/>
        <w:jc w:val="both"/>
        <w:rPr>
          <w:rFonts w:asciiTheme="minorHAnsi" w:hAnsiTheme="minorHAnsi"/>
          <w:color w:val="FF0000"/>
          <w:lang w:val="en-GB"/>
        </w:rPr>
      </w:pPr>
      <w:r w:rsidRPr="00F34889">
        <w:rPr>
          <w:b/>
        </w:rPr>
        <w:t>a</w:t>
      </w:r>
      <w:r>
        <w:t xml:space="preserve">. </w:t>
      </w:r>
      <w:r w:rsidR="00F34889">
        <w:t xml:space="preserve">  </w:t>
      </w:r>
      <w:r w:rsidR="00F34889">
        <w:tab/>
      </w:r>
      <w:r w:rsidR="00DB65E7" w:rsidRPr="00F34889">
        <w:rPr>
          <w:rFonts w:asciiTheme="minorHAnsi" w:hAnsiTheme="minorHAnsi"/>
          <w:color w:val="000000" w:themeColor="text1"/>
          <w:lang w:val="en-GB"/>
        </w:rPr>
        <w:t>Describe any initiatives designed to facilitate the achievement of institutional goals for student diversity.  Include copies of policies, if any, that specifically address the gender, racial,</w:t>
      </w:r>
      <w:r w:rsidR="00F34889" w:rsidRPr="00F34889">
        <w:rPr>
          <w:rFonts w:asciiTheme="minorHAnsi" w:hAnsiTheme="minorHAnsi"/>
          <w:color w:val="000000" w:themeColor="text1"/>
          <w:lang w:val="en-GB"/>
        </w:rPr>
        <w:t xml:space="preserve"> </w:t>
      </w:r>
      <w:r w:rsidR="00DB65E7" w:rsidRPr="00F34889">
        <w:rPr>
          <w:rFonts w:asciiTheme="minorHAnsi" w:hAnsiTheme="minorHAnsi"/>
          <w:color w:val="000000" w:themeColor="text1"/>
          <w:lang w:val="en-GB"/>
        </w:rPr>
        <w:t xml:space="preserve">cultural, and economic diversity of the student body. </w:t>
      </w:r>
    </w:p>
    <w:p w:rsidR="00F34889" w:rsidRPr="00B42093" w:rsidRDefault="00F34889" w:rsidP="00F34889">
      <w:pPr>
        <w:pStyle w:val="NoSpacing"/>
        <w:ind w:left="720" w:firstLine="60"/>
        <w:jc w:val="both"/>
      </w:pPr>
    </w:p>
    <w:p w:rsidR="00DB65E7"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Pr="00DB65E7"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Pr="00173B2F" w:rsidRDefault="00DB65E7" w:rsidP="00DB65E7">
      <w:pPr>
        <w:widowControl w:val="0"/>
        <w:autoSpaceDE w:val="0"/>
        <w:autoSpaceDN w:val="0"/>
        <w:adjustRightInd w:val="0"/>
        <w:spacing w:before="120" w:after="240" w:line="240" w:lineRule="auto"/>
        <w:jc w:val="both"/>
        <w:rPr>
          <w:color w:val="FF0000"/>
          <w:lang w:val="en-GB"/>
        </w:rPr>
      </w:pPr>
    </w:p>
    <w:p w:rsidR="00DB65E7" w:rsidRPr="00F34889" w:rsidRDefault="00DB65E7" w:rsidP="00815937">
      <w:pPr>
        <w:pStyle w:val="NoSpacing"/>
        <w:numPr>
          <w:ilvl w:val="0"/>
          <w:numId w:val="15"/>
        </w:numPr>
        <w:jc w:val="both"/>
        <w:rPr>
          <w:rFonts w:ascii="Arial" w:hAnsi="Arial" w:cs="Arial"/>
          <w:b/>
        </w:rPr>
      </w:pPr>
      <w:r w:rsidRPr="00F34889">
        <w:rPr>
          <w:rFonts w:ascii="Arial" w:hAnsi="Arial" w:cs="Arial"/>
          <w:b/>
        </w:rPr>
        <w:t>Visiting and Transfer Students</w:t>
      </w:r>
    </w:p>
    <w:p w:rsidR="00DB65E7" w:rsidRPr="00CB4D52" w:rsidRDefault="00DB65E7" w:rsidP="00DB65E7">
      <w:pPr>
        <w:pStyle w:val="NoSpacing"/>
        <w:jc w:val="both"/>
      </w:pPr>
    </w:p>
    <w:p w:rsidR="00DB65E7" w:rsidRPr="00F34889" w:rsidRDefault="00645F51" w:rsidP="00DB65E7">
      <w:pPr>
        <w:pStyle w:val="NoSpacing"/>
        <w:ind w:left="720" w:hanging="720"/>
        <w:jc w:val="both"/>
        <w:rPr>
          <w:rFonts w:ascii="Arial" w:hAnsi="Arial" w:cs="Arial"/>
          <w:b/>
        </w:rPr>
      </w:pPr>
      <w:r>
        <w:rPr>
          <w:rFonts w:ascii="Arial" w:hAnsi="Arial" w:cs="Arial"/>
          <w:b/>
        </w:rPr>
        <w:t>N</w:t>
      </w:r>
      <w:r w:rsidR="00DB65E7" w:rsidRPr="00F34889">
        <w:rPr>
          <w:rFonts w:ascii="Arial" w:hAnsi="Arial" w:cs="Arial"/>
          <w:b/>
        </w:rPr>
        <w:t>S.10</w:t>
      </w:r>
      <w:r w:rsidR="00DB65E7" w:rsidRPr="00F34889">
        <w:rPr>
          <w:rFonts w:ascii="Arial" w:hAnsi="Arial" w:cs="Arial"/>
          <w:b/>
        </w:rPr>
        <w:tab/>
        <w:t>Institutional resources to accommodate the requirements of any visiting or transfer students must not significantly diminish the resources available to existing enrolled students.</w:t>
      </w:r>
    </w:p>
    <w:p w:rsidR="00DB65E7" w:rsidRPr="00F34889" w:rsidRDefault="00DB65E7" w:rsidP="00DB65E7">
      <w:pPr>
        <w:pStyle w:val="NoSpacing"/>
        <w:ind w:left="720" w:hanging="720"/>
        <w:jc w:val="both"/>
        <w:rPr>
          <w:rFonts w:ascii="Arial" w:hAnsi="Arial" w:cs="Arial"/>
          <w:b/>
        </w:rPr>
      </w:pPr>
    </w:p>
    <w:p w:rsidR="00DB65E7" w:rsidRPr="00F34889" w:rsidRDefault="00DB65E7" w:rsidP="00DB65E7">
      <w:pPr>
        <w:pStyle w:val="NoSpacing"/>
        <w:jc w:val="both"/>
        <w:rPr>
          <w:rFonts w:ascii="Arial" w:hAnsi="Arial" w:cs="Arial"/>
          <w:b/>
        </w:rPr>
      </w:pPr>
    </w:p>
    <w:p w:rsidR="00DB65E7" w:rsidRDefault="00645F51" w:rsidP="00DB65E7">
      <w:pPr>
        <w:pStyle w:val="NoSpacing"/>
        <w:pBdr>
          <w:bottom w:val="single" w:sz="12" w:space="1" w:color="auto"/>
        </w:pBdr>
        <w:ind w:left="720" w:hanging="720"/>
        <w:jc w:val="both"/>
        <w:rPr>
          <w:rFonts w:ascii="Arial" w:hAnsi="Arial" w:cs="Arial"/>
          <w:b/>
        </w:rPr>
      </w:pPr>
      <w:r>
        <w:rPr>
          <w:rFonts w:ascii="Arial" w:hAnsi="Arial" w:cs="Arial"/>
          <w:b/>
        </w:rPr>
        <w:t>N</w:t>
      </w:r>
      <w:r w:rsidR="00DB65E7" w:rsidRPr="00F34889">
        <w:rPr>
          <w:rFonts w:ascii="Arial" w:hAnsi="Arial" w:cs="Arial"/>
          <w:b/>
        </w:rPr>
        <w:t>S.11</w:t>
      </w:r>
      <w:r w:rsidR="00DB65E7" w:rsidRPr="00F34889">
        <w:rPr>
          <w:rFonts w:ascii="Arial" w:hAnsi="Arial" w:cs="Arial"/>
          <w:b/>
        </w:rPr>
        <w:tab/>
        <w:t>Transfer students from other faculty, departments or institutions for selected courses should possess qualifications equivalent to the students they will join in the courses.</w:t>
      </w:r>
    </w:p>
    <w:p w:rsidR="00212B29" w:rsidRDefault="00212B29" w:rsidP="00DB65E7">
      <w:pPr>
        <w:pStyle w:val="NoSpacing"/>
        <w:ind w:left="720" w:hanging="720"/>
        <w:jc w:val="both"/>
        <w:rPr>
          <w:rFonts w:ascii="Arial" w:hAnsi="Arial" w:cs="Arial"/>
          <w:b/>
        </w:rPr>
      </w:pPr>
    </w:p>
    <w:p w:rsidR="00212B29" w:rsidRDefault="00212B29" w:rsidP="00DB65E7">
      <w:pPr>
        <w:pStyle w:val="NoSpacing"/>
        <w:ind w:left="720" w:hanging="720"/>
        <w:jc w:val="both"/>
        <w:rPr>
          <w:rFonts w:ascii="Arial" w:hAnsi="Arial" w:cs="Arial"/>
          <w:b/>
        </w:rPr>
      </w:pPr>
    </w:p>
    <w:p w:rsidR="00212B29" w:rsidRDefault="00212B29" w:rsidP="00DB65E7">
      <w:pPr>
        <w:pStyle w:val="NoSpacing"/>
        <w:ind w:left="720" w:hanging="720"/>
        <w:jc w:val="both"/>
        <w:rPr>
          <w:rFonts w:ascii="Arial" w:hAnsi="Arial" w:cs="Arial"/>
          <w:b/>
        </w:rPr>
      </w:pPr>
    </w:p>
    <w:p w:rsidR="00212B29" w:rsidRDefault="00212B29" w:rsidP="00DB65E7">
      <w:pPr>
        <w:pStyle w:val="NoSpacing"/>
        <w:ind w:left="720" w:hanging="720"/>
        <w:jc w:val="both"/>
        <w:rPr>
          <w:rFonts w:ascii="Arial" w:hAnsi="Arial" w:cs="Arial"/>
          <w:b/>
        </w:rPr>
      </w:pPr>
    </w:p>
    <w:p w:rsidR="00212B29" w:rsidRDefault="00212B29" w:rsidP="00DB65E7">
      <w:pPr>
        <w:pStyle w:val="NoSpacing"/>
        <w:ind w:left="720" w:hanging="720"/>
        <w:jc w:val="both"/>
        <w:rPr>
          <w:rFonts w:ascii="Arial" w:hAnsi="Arial" w:cs="Arial"/>
          <w:b/>
        </w:rPr>
      </w:pPr>
    </w:p>
    <w:p w:rsidR="00212B29" w:rsidRDefault="00212B29" w:rsidP="00DB65E7">
      <w:pPr>
        <w:pStyle w:val="NoSpacing"/>
        <w:ind w:left="720" w:hanging="720"/>
        <w:jc w:val="both"/>
        <w:rPr>
          <w:rFonts w:ascii="Arial" w:hAnsi="Arial" w:cs="Arial"/>
          <w:b/>
        </w:rPr>
      </w:pPr>
    </w:p>
    <w:p w:rsidR="00212B29" w:rsidRDefault="00212B29" w:rsidP="00DB65E7">
      <w:pPr>
        <w:pStyle w:val="NoSpacing"/>
        <w:ind w:left="720" w:hanging="720"/>
        <w:jc w:val="both"/>
        <w:rPr>
          <w:rFonts w:ascii="Arial" w:hAnsi="Arial" w:cs="Arial"/>
          <w:b/>
        </w:rPr>
      </w:pPr>
    </w:p>
    <w:p w:rsidR="00212B29" w:rsidRPr="00F34889" w:rsidRDefault="00212B29" w:rsidP="00DB65E7">
      <w:pPr>
        <w:pStyle w:val="NoSpacing"/>
        <w:ind w:left="720" w:hanging="720"/>
        <w:jc w:val="both"/>
        <w:rPr>
          <w:rFonts w:ascii="Arial" w:hAnsi="Arial" w:cs="Arial"/>
          <w:b/>
        </w:rPr>
      </w:pPr>
    </w:p>
    <w:p w:rsidR="00DB65E7" w:rsidRPr="00A83543" w:rsidRDefault="00DB65E7" w:rsidP="00815937">
      <w:pPr>
        <w:widowControl w:val="0"/>
        <w:numPr>
          <w:ilvl w:val="0"/>
          <w:numId w:val="3"/>
        </w:numPr>
        <w:autoSpaceDE w:val="0"/>
        <w:autoSpaceDN w:val="0"/>
        <w:adjustRightInd w:val="0"/>
        <w:spacing w:before="240" w:after="0" w:line="240" w:lineRule="auto"/>
        <w:jc w:val="both"/>
        <w:rPr>
          <w:color w:val="000000" w:themeColor="text1"/>
          <w:lang w:val="en-GB"/>
        </w:rPr>
      </w:pPr>
      <w:r w:rsidRPr="00A83543">
        <w:rPr>
          <w:color w:val="000000" w:themeColor="text1"/>
          <w:lang w:val="en-GB"/>
        </w:rPr>
        <w:lastRenderedPageBreak/>
        <w:t>Complete the following table for each of the past three academic years:</w:t>
      </w:r>
    </w:p>
    <w:p w:rsidR="00DB65E7" w:rsidRPr="00A83543" w:rsidRDefault="00DB65E7" w:rsidP="00DB65E7">
      <w:pPr>
        <w:jc w:val="both"/>
        <w:rPr>
          <w:color w:val="000000" w:themeColor="text1"/>
          <w:lang w:val="en-GB"/>
        </w:rPr>
      </w:pPr>
    </w:p>
    <w:tbl>
      <w:tblPr>
        <w:tblW w:w="9216" w:type="dxa"/>
        <w:tblInd w:w="97" w:type="dxa"/>
        <w:tblLayout w:type="fixed"/>
        <w:tblCellMar>
          <w:left w:w="97" w:type="dxa"/>
          <w:right w:w="97" w:type="dxa"/>
        </w:tblCellMar>
        <w:tblLook w:val="0000" w:firstRow="0" w:lastRow="0" w:firstColumn="0" w:lastColumn="0" w:noHBand="0" w:noVBand="0"/>
      </w:tblPr>
      <w:tblGrid>
        <w:gridCol w:w="4464"/>
        <w:gridCol w:w="1584"/>
        <w:gridCol w:w="1584"/>
        <w:gridCol w:w="1584"/>
      </w:tblGrid>
      <w:tr w:rsidR="00DB65E7" w:rsidRPr="00A83543" w:rsidTr="00B42093">
        <w:tc>
          <w:tcPr>
            <w:tcW w:w="4464" w:type="dxa"/>
            <w:tcBorders>
              <w:top w:val="single" w:sz="6" w:space="0" w:color="auto"/>
              <w:left w:val="single" w:sz="6" w:space="0" w:color="auto"/>
              <w:bottom w:val="single" w:sz="6" w:space="0" w:color="auto"/>
              <w:right w:val="single" w:sz="6" w:space="0" w:color="auto"/>
            </w:tcBorders>
          </w:tcPr>
          <w:p w:rsidR="00DB65E7" w:rsidRPr="00A83543" w:rsidRDefault="00DB65E7" w:rsidP="00B42093">
            <w:pPr>
              <w:spacing w:line="240" w:lineRule="atLeast"/>
              <w:jc w:val="both"/>
              <w:rPr>
                <w:color w:val="000000" w:themeColor="text1"/>
              </w:rPr>
            </w:pPr>
            <w:r w:rsidRPr="00A83543">
              <w:rPr>
                <w:b/>
                <w:bCs/>
                <w:color w:val="000000" w:themeColor="text1"/>
                <w:lang w:val="en-GB"/>
              </w:rPr>
              <w:t>Number of:</w:t>
            </w:r>
          </w:p>
        </w:tc>
        <w:tc>
          <w:tcPr>
            <w:tcW w:w="1584" w:type="dxa"/>
            <w:tcBorders>
              <w:top w:val="single" w:sz="6" w:space="0" w:color="auto"/>
              <w:left w:val="single" w:sz="6" w:space="0" w:color="auto"/>
              <w:bottom w:val="single" w:sz="6" w:space="0" w:color="auto"/>
              <w:right w:val="single" w:sz="6" w:space="0" w:color="auto"/>
            </w:tcBorders>
          </w:tcPr>
          <w:p w:rsidR="00DB65E7" w:rsidRPr="00A83543" w:rsidRDefault="00DB65E7" w:rsidP="00B42093">
            <w:pPr>
              <w:spacing w:line="240" w:lineRule="atLeast"/>
              <w:jc w:val="center"/>
              <w:rPr>
                <w:color w:val="000000" w:themeColor="text1"/>
              </w:rPr>
            </w:pPr>
            <w:r w:rsidRPr="00A83543">
              <w:rPr>
                <w:b/>
                <w:bCs/>
                <w:color w:val="000000" w:themeColor="text1"/>
                <w:lang w:val="en-GB"/>
              </w:rPr>
              <w:t>Last Year</w:t>
            </w:r>
          </w:p>
        </w:tc>
        <w:tc>
          <w:tcPr>
            <w:tcW w:w="1584" w:type="dxa"/>
            <w:tcBorders>
              <w:top w:val="single" w:sz="6" w:space="0" w:color="auto"/>
              <w:left w:val="single" w:sz="6" w:space="0" w:color="auto"/>
              <w:bottom w:val="single" w:sz="6" w:space="0" w:color="auto"/>
              <w:right w:val="single" w:sz="6" w:space="0" w:color="auto"/>
            </w:tcBorders>
          </w:tcPr>
          <w:p w:rsidR="00DB65E7" w:rsidRPr="00A83543" w:rsidRDefault="00DB65E7" w:rsidP="00B42093">
            <w:pPr>
              <w:spacing w:line="240" w:lineRule="atLeast"/>
              <w:jc w:val="center"/>
              <w:rPr>
                <w:color w:val="000000" w:themeColor="text1"/>
              </w:rPr>
            </w:pPr>
            <w:r w:rsidRPr="00A83543">
              <w:rPr>
                <w:b/>
                <w:bCs/>
                <w:color w:val="000000" w:themeColor="text1"/>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DB65E7" w:rsidRPr="00A83543" w:rsidRDefault="00DB65E7" w:rsidP="00B42093">
            <w:pPr>
              <w:spacing w:line="240" w:lineRule="atLeast"/>
              <w:jc w:val="center"/>
              <w:rPr>
                <w:color w:val="000000" w:themeColor="text1"/>
              </w:rPr>
            </w:pPr>
            <w:r w:rsidRPr="00A83543">
              <w:rPr>
                <w:b/>
                <w:bCs/>
                <w:color w:val="000000" w:themeColor="text1"/>
                <w:lang w:val="en-GB"/>
              </w:rPr>
              <w:t>2 Years Prior</w:t>
            </w:r>
          </w:p>
        </w:tc>
      </w:tr>
      <w:tr w:rsidR="00A83543" w:rsidRPr="00A83543" w:rsidTr="00A83543">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DB65E7" w:rsidRPr="00A83543" w:rsidRDefault="00DB65E7" w:rsidP="00B42093">
            <w:pPr>
              <w:spacing w:line="240" w:lineRule="atLeast"/>
              <w:rPr>
                <w:color w:val="000000" w:themeColor="text1"/>
              </w:rPr>
            </w:pPr>
            <w:r w:rsidRPr="00A83543">
              <w:rPr>
                <w:color w:val="000000" w:themeColor="text1"/>
                <w:lang w:val="en-GB"/>
              </w:rPr>
              <w:t>Students transferring into second year</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r>
      <w:tr w:rsidR="00A83543" w:rsidRPr="00A83543" w:rsidTr="00A83543">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DB65E7" w:rsidRPr="00A83543" w:rsidRDefault="00DB65E7" w:rsidP="00B42093">
            <w:pPr>
              <w:spacing w:line="240" w:lineRule="atLeast"/>
              <w:rPr>
                <w:color w:val="000000" w:themeColor="text1"/>
              </w:rPr>
            </w:pPr>
            <w:r w:rsidRPr="00A83543">
              <w:rPr>
                <w:color w:val="000000" w:themeColor="text1"/>
                <w:lang w:val="en-GB"/>
              </w:rPr>
              <w:t>Students transferring into third year</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r>
      <w:tr w:rsidR="00A83543" w:rsidRPr="00A83543" w:rsidTr="00A83543">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DB65E7" w:rsidRPr="00A83543" w:rsidRDefault="00DB65E7" w:rsidP="00B42093">
            <w:pPr>
              <w:spacing w:line="240" w:lineRule="atLeast"/>
              <w:rPr>
                <w:color w:val="000000" w:themeColor="text1"/>
              </w:rPr>
            </w:pPr>
            <w:r w:rsidRPr="00A83543">
              <w:rPr>
                <w:color w:val="000000" w:themeColor="text1"/>
                <w:lang w:val="en-GB"/>
              </w:rPr>
              <w:t>Students transferring into fourth year</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r>
      <w:tr w:rsidR="00A83543" w:rsidRPr="00A83543" w:rsidTr="00A83543">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DB65E7" w:rsidRPr="00A83543" w:rsidRDefault="00DB65E7" w:rsidP="00B42093">
            <w:pPr>
              <w:spacing w:line="240" w:lineRule="atLeast"/>
              <w:rPr>
                <w:color w:val="000000" w:themeColor="text1"/>
              </w:rPr>
            </w:pPr>
            <w:r w:rsidRPr="00A83543">
              <w:rPr>
                <w:color w:val="000000" w:themeColor="text1"/>
                <w:lang w:val="en-GB"/>
              </w:rPr>
              <w:t>Visiting students taking elective courses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A83543" w:rsidRDefault="00DB65E7" w:rsidP="00B42093">
            <w:pPr>
              <w:spacing w:line="240" w:lineRule="atLeast"/>
              <w:jc w:val="center"/>
              <w:rPr>
                <w:rFonts w:ascii="Bookman Old Style" w:hAnsi="Bookman Old Style"/>
                <w:color w:val="000000" w:themeColor="text1"/>
              </w:rPr>
            </w:pPr>
          </w:p>
        </w:tc>
      </w:tr>
    </w:tbl>
    <w:p w:rsidR="00DB65E7" w:rsidRPr="00CB4D52" w:rsidRDefault="00DB65E7" w:rsidP="00DB65E7">
      <w:pPr>
        <w:pStyle w:val="NoSpacing"/>
        <w:jc w:val="both"/>
      </w:pPr>
    </w:p>
    <w:p w:rsidR="00212B29" w:rsidRDefault="00212B29" w:rsidP="00DB65E7">
      <w:pPr>
        <w:pStyle w:val="NoSpacing"/>
        <w:ind w:left="720" w:hanging="720"/>
        <w:jc w:val="both"/>
        <w:rPr>
          <w:rFonts w:ascii="Arial" w:hAnsi="Arial" w:cs="Arial"/>
          <w:b/>
        </w:rPr>
      </w:pPr>
    </w:p>
    <w:p w:rsidR="00DB65E7" w:rsidRDefault="00DB65E7" w:rsidP="00DB65E7">
      <w:pPr>
        <w:pStyle w:val="NoSpacing"/>
        <w:ind w:left="720" w:hanging="720"/>
        <w:jc w:val="both"/>
        <w:rPr>
          <w:rFonts w:ascii="Arial" w:hAnsi="Arial" w:cs="Arial"/>
          <w:b/>
        </w:rPr>
      </w:pPr>
      <w:r w:rsidRPr="00F34889">
        <w:rPr>
          <w:rFonts w:ascii="Arial" w:hAnsi="Arial" w:cs="Arial"/>
          <w:b/>
        </w:rPr>
        <w:t>S.12</w:t>
      </w:r>
      <w:r w:rsidRPr="00F34889">
        <w:rPr>
          <w:rFonts w:ascii="Arial" w:hAnsi="Arial" w:cs="Arial"/>
          <w:b/>
        </w:rPr>
        <w:tab/>
        <w:t>Transfer students should not be accepted into the final year of the programme except under exceptional circumstances.</w:t>
      </w:r>
    </w:p>
    <w:p w:rsidR="00212B29" w:rsidRPr="00F34889" w:rsidRDefault="00212B29" w:rsidP="00DB65E7">
      <w:pPr>
        <w:pStyle w:val="NoSpacing"/>
        <w:ind w:left="720" w:hanging="720"/>
        <w:jc w:val="both"/>
        <w:rPr>
          <w:rFonts w:ascii="Arial" w:hAnsi="Arial" w:cs="Arial"/>
          <w:b/>
        </w:rPr>
      </w:pPr>
      <w:r>
        <w:rPr>
          <w:rFonts w:ascii="Arial" w:hAnsi="Arial" w:cs="Arial"/>
          <w:b/>
        </w:rPr>
        <w:t>_____________________________________________________________________</w:t>
      </w:r>
    </w:p>
    <w:p w:rsidR="00DB65E7" w:rsidRDefault="00DB65E7" w:rsidP="00815937">
      <w:pPr>
        <w:widowControl w:val="0"/>
        <w:numPr>
          <w:ilvl w:val="0"/>
          <w:numId w:val="5"/>
        </w:numPr>
        <w:autoSpaceDE w:val="0"/>
        <w:autoSpaceDN w:val="0"/>
        <w:adjustRightInd w:val="0"/>
        <w:spacing w:before="240" w:after="120" w:line="240" w:lineRule="auto"/>
        <w:jc w:val="both"/>
        <w:rPr>
          <w:lang w:val="en-GB"/>
        </w:rPr>
      </w:pPr>
      <w:r w:rsidRPr="000F6E6D">
        <w:rPr>
          <w:lang w:val="en-GB"/>
        </w:rPr>
        <w:t>If the school has admitted one or more transfer students to the final year of the program</w:t>
      </w:r>
      <w:r>
        <w:rPr>
          <w:lang w:val="en-GB"/>
        </w:rPr>
        <w:t>me</w:t>
      </w:r>
      <w:r w:rsidRPr="000F6E6D">
        <w:rPr>
          <w:lang w:val="en-GB"/>
        </w:rPr>
        <w:t xml:space="preserve"> during any of the past three academic years, describe the circumstances.</w:t>
      </w:r>
    </w:p>
    <w:p w:rsidR="00DB65E7"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DB65E7" w:rsidRPr="00DB65E7" w:rsidRDefault="00DB65E7" w:rsidP="00DB65E7">
      <w:pPr>
        <w:shd w:val="clear" w:color="auto" w:fill="DFECEB" w:themeFill="accent6" w:themeFillTint="33"/>
        <w:spacing w:after="120"/>
        <w:jc w:val="both"/>
        <w:rPr>
          <w:rFonts w:ascii="Bookman Old Style" w:hAnsi="Bookman Old Style"/>
          <w:color w:val="1C6194" w:themeColor="accent2" w:themeShade="BF"/>
          <w:lang w:val="en-GB"/>
        </w:rPr>
      </w:pPr>
    </w:p>
    <w:p w:rsidR="00577B19" w:rsidRDefault="00577B19" w:rsidP="00DB65E7">
      <w:pPr>
        <w:pStyle w:val="NoSpacing"/>
        <w:ind w:left="720" w:hanging="720"/>
        <w:jc w:val="both"/>
        <w:rPr>
          <w:rFonts w:ascii="Arial" w:hAnsi="Arial" w:cs="Arial"/>
          <w:b/>
        </w:rPr>
      </w:pPr>
    </w:p>
    <w:p w:rsidR="00DB65E7" w:rsidRPr="00F34889" w:rsidRDefault="00645F51" w:rsidP="00DB65E7">
      <w:pPr>
        <w:pStyle w:val="NoSpacing"/>
        <w:ind w:left="720" w:hanging="720"/>
        <w:jc w:val="both"/>
        <w:rPr>
          <w:rFonts w:ascii="Arial" w:hAnsi="Arial" w:cs="Arial"/>
          <w:b/>
        </w:rPr>
      </w:pPr>
      <w:r>
        <w:rPr>
          <w:rFonts w:ascii="Arial" w:hAnsi="Arial" w:cs="Arial"/>
          <w:b/>
        </w:rPr>
        <w:t>N</w:t>
      </w:r>
      <w:r w:rsidR="00DB65E7" w:rsidRPr="00F34889">
        <w:rPr>
          <w:rFonts w:ascii="Arial" w:hAnsi="Arial" w:cs="Arial"/>
          <w:b/>
        </w:rPr>
        <w:t>S.13</w:t>
      </w:r>
      <w:r w:rsidR="00DB65E7" w:rsidRPr="00F34889">
        <w:rPr>
          <w:rFonts w:ascii="Arial" w:hAnsi="Arial" w:cs="Arial"/>
          <w:b/>
        </w:rPr>
        <w:tab/>
        <w:t>The accepting institution and/or nutrition programme must verify the credentials of visiting students, formally register and maintain a complete roster of such students, approve their assignments, and provide evaluations to their parent schools.</w:t>
      </w:r>
    </w:p>
    <w:p w:rsidR="00DB65E7" w:rsidRPr="00F34889" w:rsidRDefault="00DB65E7" w:rsidP="00DB65E7">
      <w:pPr>
        <w:pStyle w:val="NoSpacing"/>
        <w:jc w:val="both"/>
        <w:rPr>
          <w:rFonts w:ascii="Arial" w:hAnsi="Arial" w:cs="Arial"/>
          <w:b/>
        </w:rPr>
      </w:pPr>
    </w:p>
    <w:p w:rsidR="00DB65E7" w:rsidRDefault="00DB65E7" w:rsidP="00DB65E7">
      <w:pPr>
        <w:pStyle w:val="NoSpacing"/>
        <w:ind w:left="1440"/>
        <w:jc w:val="both"/>
        <w:rPr>
          <w:rFonts w:asciiTheme="minorHAnsi" w:hAnsiTheme="minorHAnsi" w:cs="Arial"/>
          <w:i/>
        </w:rPr>
      </w:pPr>
      <w:r w:rsidRPr="00212B29">
        <w:rPr>
          <w:rFonts w:asciiTheme="minorHAnsi" w:hAnsiTheme="minorHAnsi" w:cs="Arial"/>
          <w:i/>
        </w:rPr>
        <w:t>Registration of visiting students allows the programme accepting them to establish protocols or requirements for health records, immunization, exposure to infectious agents or environmental hazards, insurance, and liability protection comparable to those of their own enrolled students.</w:t>
      </w:r>
    </w:p>
    <w:p w:rsidR="00212B29" w:rsidRPr="00212B29" w:rsidRDefault="00212B29" w:rsidP="00212B29">
      <w:pPr>
        <w:pStyle w:val="NoSpacing"/>
        <w:jc w:val="both"/>
        <w:rPr>
          <w:rFonts w:asciiTheme="minorHAnsi" w:hAnsiTheme="minorHAnsi" w:cs="Arial"/>
          <w:i/>
        </w:rPr>
      </w:pPr>
      <w:r>
        <w:rPr>
          <w:rFonts w:asciiTheme="minorHAnsi" w:hAnsiTheme="minorHAnsi" w:cs="Arial"/>
          <w:i/>
        </w:rPr>
        <w:t>_______________________________________________________________________________</w:t>
      </w:r>
    </w:p>
    <w:p w:rsidR="00DB65E7" w:rsidRPr="00A83543" w:rsidRDefault="00DB65E7" w:rsidP="00815937">
      <w:pPr>
        <w:widowControl w:val="0"/>
        <w:numPr>
          <w:ilvl w:val="0"/>
          <w:numId w:val="4"/>
        </w:numPr>
        <w:autoSpaceDE w:val="0"/>
        <w:autoSpaceDN w:val="0"/>
        <w:adjustRightInd w:val="0"/>
        <w:spacing w:before="240" w:after="120" w:line="240" w:lineRule="auto"/>
        <w:jc w:val="both"/>
        <w:rPr>
          <w:color w:val="000000" w:themeColor="text1"/>
          <w:lang w:val="en-GB"/>
        </w:rPr>
      </w:pPr>
      <w:r w:rsidRPr="00A83543">
        <w:rPr>
          <w:color w:val="000000" w:themeColor="text1"/>
          <w:lang w:val="en-GB"/>
        </w:rPr>
        <w:t>Describe the process of selecting students for admission to advanced standing or transfer.</w:t>
      </w:r>
    </w:p>
    <w:p w:rsidR="00A83543" w:rsidRPr="00A83543" w:rsidRDefault="00A83543" w:rsidP="00A83543">
      <w:pPr>
        <w:shd w:val="clear" w:color="auto" w:fill="DFECEB" w:themeFill="accent6" w:themeFillTint="33"/>
        <w:spacing w:after="120"/>
        <w:jc w:val="both"/>
        <w:rPr>
          <w:rFonts w:ascii="Bookman Old Style" w:hAnsi="Bookman Old Style"/>
          <w:color w:val="000000" w:themeColor="text1"/>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000000" w:themeColor="text1"/>
          <w:lang w:val="en-GB"/>
        </w:rPr>
      </w:pPr>
    </w:p>
    <w:p w:rsidR="00A83543" w:rsidRDefault="00A83543" w:rsidP="00A83543">
      <w:pPr>
        <w:widowControl w:val="0"/>
        <w:autoSpaceDE w:val="0"/>
        <w:autoSpaceDN w:val="0"/>
        <w:adjustRightInd w:val="0"/>
        <w:spacing w:before="240" w:after="120" w:line="240" w:lineRule="auto"/>
        <w:jc w:val="both"/>
        <w:rPr>
          <w:color w:val="000000" w:themeColor="text1"/>
          <w:lang w:val="en-GB"/>
        </w:rPr>
      </w:pPr>
    </w:p>
    <w:p w:rsidR="00212B29" w:rsidRDefault="00212B29" w:rsidP="00A83543">
      <w:pPr>
        <w:widowControl w:val="0"/>
        <w:autoSpaceDE w:val="0"/>
        <w:autoSpaceDN w:val="0"/>
        <w:adjustRightInd w:val="0"/>
        <w:spacing w:before="240" w:after="120" w:line="240" w:lineRule="auto"/>
        <w:jc w:val="both"/>
        <w:rPr>
          <w:color w:val="000000" w:themeColor="text1"/>
          <w:lang w:val="en-GB"/>
        </w:rPr>
      </w:pPr>
    </w:p>
    <w:p w:rsidR="00212B29" w:rsidRDefault="00212B29" w:rsidP="00A83543">
      <w:pPr>
        <w:widowControl w:val="0"/>
        <w:autoSpaceDE w:val="0"/>
        <w:autoSpaceDN w:val="0"/>
        <w:adjustRightInd w:val="0"/>
        <w:spacing w:before="240" w:after="120" w:line="240" w:lineRule="auto"/>
        <w:jc w:val="both"/>
        <w:rPr>
          <w:color w:val="000000" w:themeColor="text1"/>
          <w:lang w:val="en-GB"/>
        </w:rPr>
      </w:pPr>
    </w:p>
    <w:p w:rsidR="00DB65E7" w:rsidRPr="00A83543" w:rsidRDefault="00DB65E7" w:rsidP="00815937">
      <w:pPr>
        <w:widowControl w:val="0"/>
        <w:numPr>
          <w:ilvl w:val="0"/>
          <w:numId w:val="4"/>
        </w:numPr>
        <w:autoSpaceDE w:val="0"/>
        <w:autoSpaceDN w:val="0"/>
        <w:adjustRightInd w:val="0"/>
        <w:spacing w:after="240" w:line="240" w:lineRule="auto"/>
        <w:jc w:val="both"/>
        <w:rPr>
          <w:color w:val="000000" w:themeColor="text1"/>
          <w:lang w:val="en-GB"/>
        </w:rPr>
      </w:pPr>
      <w:r w:rsidRPr="00A83543">
        <w:rPr>
          <w:color w:val="000000" w:themeColor="text1"/>
          <w:lang w:val="en-GB"/>
        </w:rPr>
        <w:t>If any transfer or advanced standing students were admitted during the current academic year, complete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016"/>
        <w:gridCol w:w="1440"/>
        <w:gridCol w:w="1440"/>
        <w:gridCol w:w="1440"/>
        <w:gridCol w:w="1440"/>
        <w:gridCol w:w="1440"/>
      </w:tblGrid>
      <w:tr w:rsidR="00DB65E7" w:rsidRPr="00A83543" w:rsidTr="00B42093">
        <w:trPr>
          <w:jc w:val="center"/>
        </w:trPr>
        <w:tc>
          <w:tcPr>
            <w:tcW w:w="2016" w:type="dxa"/>
            <w:vAlign w:val="center"/>
          </w:tcPr>
          <w:p w:rsidR="00DB65E7" w:rsidRPr="00A83543" w:rsidRDefault="00DB65E7" w:rsidP="00B42093">
            <w:pPr>
              <w:spacing w:line="240" w:lineRule="atLeast"/>
              <w:rPr>
                <w:color w:val="000000" w:themeColor="text1"/>
              </w:rPr>
            </w:pPr>
          </w:p>
        </w:tc>
        <w:tc>
          <w:tcPr>
            <w:tcW w:w="1440" w:type="dxa"/>
            <w:vAlign w:val="center"/>
          </w:tcPr>
          <w:p w:rsidR="00DB65E7" w:rsidRPr="00A83543" w:rsidRDefault="00DB65E7" w:rsidP="00B42093">
            <w:pPr>
              <w:spacing w:line="240" w:lineRule="atLeast"/>
              <w:jc w:val="center"/>
              <w:rPr>
                <w:color w:val="000000" w:themeColor="text1"/>
              </w:rPr>
            </w:pPr>
            <w:r w:rsidRPr="00A83543">
              <w:rPr>
                <w:b/>
                <w:bCs/>
                <w:color w:val="000000" w:themeColor="text1"/>
                <w:lang w:val="en-GB"/>
              </w:rPr>
              <w:t>Mean GPA</w:t>
            </w:r>
          </w:p>
        </w:tc>
        <w:tc>
          <w:tcPr>
            <w:tcW w:w="1440" w:type="dxa"/>
            <w:vAlign w:val="center"/>
          </w:tcPr>
          <w:p w:rsidR="00DB65E7" w:rsidRPr="00A83543" w:rsidRDefault="00DB65E7" w:rsidP="00B42093">
            <w:pPr>
              <w:spacing w:line="240" w:lineRule="atLeast"/>
              <w:jc w:val="center"/>
              <w:rPr>
                <w:color w:val="000000" w:themeColor="text1"/>
              </w:rPr>
            </w:pPr>
            <w:r w:rsidRPr="00A83543">
              <w:rPr>
                <w:b/>
                <w:bCs/>
                <w:color w:val="000000" w:themeColor="text1"/>
                <w:lang w:val="en-GB"/>
              </w:rPr>
              <w:t>Mean Admission Score</w:t>
            </w:r>
          </w:p>
        </w:tc>
        <w:tc>
          <w:tcPr>
            <w:tcW w:w="1440" w:type="dxa"/>
            <w:vAlign w:val="center"/>
          </w:tcPr>
          <w:p w:rsidR="00DB65E7" w:rsidRPr="00A83543" w:rsidRDefault="00DB65E7" w:rsidP="00B42093">
            <w:pPr>
              <w:spacing w:line="240" w:lineRule="atLeast"/>
              <w:jc w:val="center"/>
              <w:rPr>
                <w:color w:val="000000" w:themeColor="text1"/>
              </w:rPr>
            </w:pPr>
            <w:r w:rsidRPr="00A83543">
              <w:rPr>
                <w:b/>
                <w:bCs/>
                <w:color w:val="000000" w:themeColor="text1"/>
                <w:lang w:val="en-GB"/>
              </w:rPr>
              <w:t>No. Nationals</w:t>
            </w:r>
          </w:p>
        </w:tc>
        <w:tc>
          <w:tcPr>
            <w:tcW w:w="1440" w:type="dxa"/>
            <w:vAlign w:val="center"/>
          </w:tcPr>
          <w:p w:rsidR="00DB65E7" w:rsidRPr="00A83543" w:rsidRDefault="00DB65E7" w:rsidP="00B42093">
            <w:pPr>
              <w:spacing w:line="240" w:lineRule="atLeast"/>
              <w:jc w:val="center"/>
              <w:rPr>
                <w:color w:val="000000" w:themeColor="text1"/>
              </w:rPr>
            </w:pPr>
            <w:r w:rsidRPr="00A83543">
              <w:rPr>
                <w:b/>
                <w:bCs/>
                <w:color w:val="000000" w:themeColor="text1"/>
                <w:lang w:val="en-GB"/>
              </w:rPr>
              <w:t>No. Regional students</w:t>
            </w:r>
          </w:p>
        </w:tc>
        <w:tc>
          <w:tcPr>
            <w:tcW w:w="1440" w:type="dxa"/>
            <w:vAlign w:val="center"/>
          </w:tcPr>
          <w:p w:rsidR="00DB65E7" w:rsidRPr="00A83543" w:rsidRDefault="00DB65E7" w:rsidP="00B42093">
            <w:pPr>
              <w:spacing w:line="240" w:lineRule="atLeast"/>
              <w:jc w:val="center"/>
              <w:rPr>
                <w:color w:val="000000" w:themeColor="text1"/>
              </w:rPr>
            </w:pPr>
            <w:r w:rsidRPr="00A83543">
              <w:rPr>
                <w:b/>
                <w:bCs/>
                <w:color w:val="000000" w:themeColor="text1"/>
                <w:lang w:val="en-GB"/>
              </w:rPr>
              <w:t>No. extra-regional students</w:t>
            </w:r>
          </w:p>
        </w:tc>
      </w:tr>
      <w:tr w:rsidR="00DB65E7" w:rsidRPr="00A83543" w:rsidTr="00B42093">
        <w:trPr>
          <w:jc w:val="center"/>
        </w:trPr>
        <w:tc>
          <w:tcPr>
            <w:tcW w:w="9216" w:type="dxa"/>
            <w:gridSpan w:val="6"/>
          </w:tcPr>
          <w:p w:rsidR="00DB65E7" w:rsidRPr="00A83543" w:rsidRDefault="00DB65E7" w:rsidP="00B42093">
            <w:pPr>
              <w:spacing w:line="240" w:lineRule="atLeast"/>
              <w:jc w:val="both"/>
              <w:rPr>
                <w:color w:val="000000" w:themeColor="text1"/>
              </w:rPr>
            </w:pPr>
            <w:r w:rsidRPr="00A83543">
              <w:rPr>
                <w:b/>
                <w:color w:val="000000" w:themeColor="text1"/>
                <w:lang w:val="en-GB"/>
              </w:rPr>
              <w:t>Year 2</w:t>
            </w:r>
          </w:p>
        </w:tc>
      </w:tr>
      <w:tr w:rsidR="00A83543" w:rsidRPr="00A83543" w:rsidTr="00A83543">
        <w:trPr>
          <w:trHeight w:val="461"/>
          <w:jc w:val="center"/>
        </w:trPr>
        <w:tc>
          <w:tcPr>
            <w:tcW w:w="2016" w:type="dxa"/>
          </w:tcPr>
          <w:p w:rsidR="00DB65E7" w:rsidRPr="00A83543" w:rsidRDefault="00DB65E7" w:rsidP="00B42093">
            <w:pPr>
              <w:spacing w:line="240" w:lineRule="atLeast"/>
              <w:ind w:left="288"/>
              <w:rPr>
                <w:color w:val="000000" w:themeColor="text1"/>
              </w:rPr>
            </w:pPr>
            <w:r w:rsidRPr="00A83543">
              <w:rPr>
                <w:color w:val="000000" w:themeColor="text1"/>
                <w:lang w:val="en-GB"/>
              </w:rPr>
              <w:t xml:space="preserve">Transfers </w:t>
            </w: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r>
      <w:tr w:rsidR="00A83543" w:rsidRPr="00A83543" w:rsidTr="00A83543">
        <w:trPr>
          <w:trHeight w:val="461"/>
          <w:jc w:val="center"/>
        </w:trPr>
        <w:tc>
          <w:tcPr>
            <w:tcW w:w="2016" w:type="dxa"/>
          </w:tcPr>
          <w:p w:rsidR="00DB65E7" w:rsidRPr="00A83543" w:rsidRDefault="00DB65E7" w:rsidP="00B42093">
            <w:pPr>
              <w:spacing w:line="240" w:lineRule="atLeast"/>
              <w:ind w:left="288"/>
              <w:rPr>
                <w:color w:val="000000" w:themeColor="text1"/>
              </w:rPr>
            </w:pPr>
            <w:r w:rsidRPr="00A83543">
              <w:rPr>
                <w:color w:val="000000" w:themeColor="text1"/>
                <w:lang w:val="en-GB"/>
              </w:rPr>
              <w:t>2</w:t>
            </w:r>
            <w:r w:rsidRPr="00A83543">
              <w:rPr>
                <w:color w:val="000000" w:themeColor="text1"/>
                <w:vertAlign w:val="superscript"/>
                <w:lang w:val="en-GB"/>
              </w:rPr>
              <w:t>nd</w:t>
            </w:r>
            <w:r w:rsidRPr="00A83543">
              <w:rPr>
                <w:color w:val="000000" w:themeColor="text1"/>
                <w:lang w:val="en-GB"/>
              </w:rPr>
              <w:t xml:space="preserve"> year class</w:t>
            </w: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r>
      <w:tr w:rsidR="00DB65E7" w:rsidRPr="00A83543" w:rsidTr="00B42093">
        <w:trPr>
          <w:trHeight w:val="288"/>
          <w:jc w:val="center"/>
        </w:trPr>
        <w:tc>
          <w:tcPr>
            <w:tcW w:w="9216" w:type="dxa"/>
            <w:gridSpan w:val="6"/>
          </w:tcPr>
          <w:p w:rsidR="00DB65E7" w:rsidRPr="00A83543" w:rsidRDefault="00DB65E7" w:rsidP="00B42093">
            <w:pPr>
              <w:spacing w:line="240" w:lineRule="atLeast"/>
              <w:jc w:val="both"/>
              <w:rPr>
                <w:color w:val="000000" w:themeColor="text1"/>
              </w:rPr>
            </w:pPr>
            <w:r w:rsidRPr="00A83543">
              <w:rPr>
                <w:b/>
                <w:color w:val="000000" w:themeColor="text1"/>
                <w:lang w:val="en-GB"/>
              </w:rPr>
              <w:t>Year 3</w:t>
            </w:r>
          </w:p>
        </w:tc>
      </w:tr>
      <w:tr w:rsidR="00A83543" w:rsidRPr="00A83543" w:rsidTr="00A83543">
        <w:trPr>
          <w:trHeight w:val="461"/>
          <w:jc w:val="center"/>
        </w:trPr>
        <w:tc>
          <w:tcPr>
            <w:tcW w:w="2016" w:type="dxa"/>
          </w:tcPr>
          <w:p w:rsidR="00DB65E7" w:rsidRPr="00A83543" w:rsidRDefault="00DB65E7" w:rsidP="00B42093">
            <w:pPr>
              <w:spacing w:line="240" w:lineRule="atLeast"/>
              <w:ind w:left="288"/>
              <w:rPr>
                <w:color w:val="000000" w:themeColor="text1"/>
                <w:lang w:val="en-GB"/>
              </w:rPr>
            </w:pPr>
            <w:r w:rsidRPr="00A83543">
              <w:rPr>
                <w:color w:val="000000" w:themeColor="text1"/>
                <w:lang w:val="en-GB"/>
              </w:rPr>
              <w:t xml:space="preserve">Transfers </w:t>
            </w: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r>
      <w:tr w:rsidR="00A83543" w:rsidRPr="00A83543" w:rsidTr="00A83543">
        <w:trPr>
          <w:trHeight w:val="461"/>
          <w:jc w:val="center"/>
        </w:trPr>
        <w:tc>
          <w:tcPr>
            <w:tcW w:w="2016" w:type="dxa"/>
          </w:tcPr>
          <w:p w:rsidR="00DB65E7" w:rsidRPr="00A83543" w:rsidRDefault="00DB65E7" w:rsidP="00B42093">
            <w:pPr>
              <w:spacing w:line="240" w:lineRule="atLeast"/>
              <w:ind w:left="288"/>
              <w:rPr>
                <w:color w:val="000000" w:themeColor="text1"/>
                <w:lang w:val="en-GB"/>
              </w:rPr>
            </w:pPr>
            <w:r w:rsidRPr="00A83543">
              <w:rPr>
                <w:color w:val="000000" w:themeColor="text1"/>
                <w:lang w:val="en-GB"/>
              </w:rPr>
              <w:t>3rd year class</w:t>
            </w: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r>
      <w:tr w:rsidR="00DB65E7" w:rsidRPr="00A83543" w:rsidTr="00B42093">
        <w:trPr>
          <w:jc w:val="center"/>
        </w:trPr>
        <w:tc>
          <w:tcPr>
            <w:tcW w:w="9216" w:type="dxa"/>
            <w:gridSpan w:val="6"/>
          </w:tcPr>
          <w:p w:rsidR="00DB65E7" w:rsidRPr="00A83543" w:rsidRDefault="00DB65E7" w:rsidP="00B42093">
            <w:pPr>
              <w:spacing w:line="240" w:lineRule="atLeast"/>
              <w:jc w:val="both"/>
              <w:rPr>
                <w:color w:val="000000" w:themeColor="text1"/>
              </w:rPr>
            </w:pPr>
            <w:r w:rsidRPr="00A83543">
              <w:rPr>
                <w:b/>
                <w:color w:val="000000" w:themeColor="text1"/>
                <w:lang w:val="en-GB"/>
              </w:rPr>
              <w:t>Year 4</w:t>
            </w:r>
          </w:p>
        </w:tc>
      </w:tr>
      <w:tr w:rsidR="00A83543" w:rsidRPr="00A83543" w:rsidTr="00A83543">
        <w:trPr>
          <w:trHeight w:val="461"/>
          <w:jc w:val="center"/>
        </w:trPr>
        <w:tc>
          <w:tcPr>
            <w:tcW w:w="2016" w:type="dxa"/>
          </w:tcPr>
          <w:p w:rsidR="00DB65E7" w:rsidRPr="00A83543" w:rsidRDefault="00DB65E7" w:rsidP="00B42093">
            <w:pPr>
              <w:spacing w:line="240" w:lineRule="atLeast"/>
              <w:ind w:left="288"/>
              <w:rPr>
                <w:color w:val="000000" w:themeColor="text1"/>
                <w:lang w:val="en-GB"/>
              </w:rPr>
            </w:pPr>
            <w:r w:rsidRPr="00A83543">
              <w:rPr>
                <w:color w:val="000000" w:themeColor="text1"/>
                <w:lang w:val="en-GB"/>
              </w:rPr>
              <w:t xml:space="preserve">Transfers </w:t>
            </w: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r>
      <w:tr w:rsidR="00A83543" w:rsidRPr="00A83543" w:rsidTr="00A83543">
        <w:trPr>
          <w:trHeight w:val="461"/>
          <w:jc w:val="center"/>
        </w:trPr>
        <w:tc>
          <w:tcPr>
            <w:tcW w:w="2016" w:type="dxa"/>
          </w:tcPr>
          <w:p w:rsidR="00DB65E7" w:rsidRPr="00A83543" w:rsidRDefault="00DB65E7" w:rsidP="00B42093">
            <w:pPr>
              <w:spacing w:line="240" w:lineRule="atLeast"/>
              <w:ind w:left="288"/>
              <w:rPr>
                <w:color w:val="000000" w:themeColor="text1"/>
                <w:lang w:val="en-GB"/>
              </w:rPr>
            </w:pPr>
            <w:r w:rsidRPr="00A83543">
              <w:rPr>
                <w:color w:val="000000" w:themeColor="text1"/>
                <w:lang w:val="en-GB"/>
              </w:rPr>
              <w:t>4th  year class</w:t>
            </w: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c>
          <w:tcPr>
            <w:tcW w:w="1440" w:type="dxa"/>
            <w:shd w:val="clear" w:color="auto" w:fill="DFECEB" w:themeFill="accent6" w:themeFillTint="33"/>
          </w:tcPr>
          <w:p w:rsidR="00DB65E7" w:rsidRPr="00A83543" w:rsidRDefault="00DB65E7" w:rsidP="00B42093">
            <w:pPr>
              <w:spacing w:line="240" w:lineRule="atLeast"/>
              <w:jc w:val="center"/>
              <w:rPr>
                <w:rFonts w:ascii="Bookman Old Style" w:hAnsi="Bookman Old Style"/>
                <w:color w:val="000000" w:themeColor="text1"/>
              </w:rPr>
            </w:pPr>
          </w:p>
        </w:tc>
      </w:tr>
    </w:tbl>
    <w:p w:rsidR="00DB65E7" w:rsidRPr="00A83543" w:rsidRDefault="00DB65E7" w:rsidP="00DB65E7">
      <w:pPr>
        <w:jc w:val="both"/>
        <w:rPr>
          <w:color w:val="000000" w:themeColor="text1"/>
          <w:sz w:val="14"/>
          <w:lang w:val="en-GB"/>
        </w:rPr>
      </w:pPr>
    </w:p>
    <w:p w:rsidR="00DB65E7" w:rsidRPr="00CB4D52" w:rsidRDefault="00DB65E7" w:rsidP="00DB65E7">
      <w:pPr>
        <w:pStyle w:val="NoSpacing"/>
        <w:jc w:val="both"/>
      </w:pPr>
    </w:p>
    <w:p w:rsidR="00DB65E7" w:rsidRPr="00F34889" w:rsidRDefault="00DB65E7" w:rsidP="00815937">
      <w:pPr>
        <w:pStyle w:val="NoSpacing"/>
        <w:numPr>
          <w:ilvl w:val="0"/>
          <w:numId w:val="15"/>
        </w:numPr>
        <w:jc w:val="both"/>
        <w:rPr>
          <w:rFonts w:ascii="Arial" w:hAnsi="Arial" w:cs="Arial"/>
          <w:b/>
        </w:rPr>
      </w:pPr>
      <w:r w:rsidRPr="00F34889">
        <w:rPr>
          <w:rFonts w:ascii="Arial" w:hAnsi="Arial" w:cs="Arial"/>
          <w:b/>
        </w:rPr>
        <w:t>Student Services</w:t>
      </w:r>
    </w:p>
    <w:p w:rsidR="00DB65E7" w:rsidRDefault="00DB65E7" w:rsidP="00DB65E7">
      <w:pPr>
        <w:pStyle w:val="NoSpacing"/>
        <w:jc w:val="both"/>
        <w:rPr>
          <w:i/>
        </w:rPr>
      </w:pPr>
    </w:p>
    <w:p w:rsidR="00DB65E7" w:rsidRPr="00F34889" w:rsidRDefault="00DB65E7" w:rsidP="00815937">
      <w:pPr>
        <w:pStyle w:val="NoSpacing"/>
        <w:numPr>
          <w:ilvl w:val="0"/>
          <w:numId w:val="17"/>
        </w:numPr>
        <w:jc w:val="both"/>
        <w:rPr>
          <w:rFonts w:ascii="Arial" w:hAnsi="Arial" w:cs="Arial"/>
          <w:b/>
          <w:i/>
        </w:rPr>
      </w:pPr>
      <w:r w:rsidRPr="00F34889">
        <w:rPr>
          <w:rFonts w:ascii="Arial" w:hAnsi="Arial" w:cs="Arial"/>
          <w:b/>
          <w:i/>
        </w:rPr>
        <w:t>Academic and Career Counselling</w:t>
      </w:r>
    </w:p>
    <w:p w:rsidR="00DB65E7" w:rsidRDefault="00DB65E7" w:rsidP="00DB65E7">
      <w:pPr>
        <w:pStyle w:val="NoSpacing"/>
        <w:jc w:val="both"/>
      </w:pPr>
    </w:p>
    <w:p w:rsidR="00DB65E7" w:rsidRDefault="00645F51" w:rsidP="00DB65E7">
      <w:pPr>
        <w:pStyle w:val="NoSpacing"/>
        <w:ind w:left="720" w:hanging="720"/>
        <w:jc w:val="both"/>
        <w:rPr>
          <w:rFonts w:ascii="Arial" w:hAnsi="Arial" w:cs="Arial"/>
          <w:b/>
        </w:rPr>
      </w:pPr>
      <w:r>
        <w:rPr>
          <w:rFonts w:ascii="Arial" w:hAnsi="Arial" w:cs="Arial"/>
          <w:b/>
        </w:rPr>
        <w:t>N</w:t>
      </w:r>
      <w:r w:rsidR="00DB65E7" w:rsidRPr="00F34889">
        <w:rPr>
          <w:rFonts w:ascii="Arial" w:hAnsi="Arial" w:cs="Arial"/>
          <w:b/>
        </w:rPr>
        <w:t>S.14</w:t>
      </w:r>
      <w:r w:rsidR="00DB65E7" w:rsidRPr="00F34889">
        <w:rPr>
          <w:rFonts w:ascii="Arial" w:hAnsi="Arial" w:cs="Arial"/>
          <w:b/>
        </w:rPr>
        <w:tab/>
        <w:t>The system of academic advisory services for students should integrate the efforts of faculty members, programme director/coordinator, and student affairs officers with the school's counselling and tutorial services.</w:t>
      </w:r>
    </w:p>
    <w:p w:rsidR="00212B29" w:rsidRPr="00F34889" w:rsidRDefault="00212B29" w:rsidP="00DB65E7">
      <w:pPr>
        <w:pStyle w:val="NoSpacing"/>
        <w:ind w:left="720" w:hanging="720"/>
        <w:jc w:val="both"/>
        <w:rPr>
          <w:rFonts w:ascii="Arial" w:hAnsi="Arial" w:cs="Arial"/>
          <w:b/>
        </w:rPr>
      </w:pPr>
      <w:r>
        <w:rPr>
          <w:rFonts w:ascii="Arial" w:hAnsi="Arial" w:cs="Arial"/>
          <w:b/>
        </w:rPr>
        <w:t>_____________________________________________________________________</w:t>
      </w:r>
    </w:p>
    <w:p w:rsidR="00DB65E7" w:rsidRDefault="00DB65E7" w:rsidP="00815937">
      <w:pPr>
        <w:widowControl w:val="0"/>
        <w:numPr>
          <w:ilvl w:val="0"/>
          <w:numId w:val="6"/>
        </w:numPr>
        <w:autoSpaceDE w:val="0"/>
        <w:autoSpaceDN w:val="0"/>
        <w:adjustRightInd w:val="0"/>
        <w:spacing w:before="240" w:after="120" w:line="240" w:lineRule="auto"/>
        <w:jc w:val="both"/>
        <w:rPr>
          <w:lang w:val="en-GB"/>
        </w:rPr>
      </w:pPr>
      <w:r w:rsidRPr="000F6E6D">
        <w:rPr>
          <w:lang w:val="en-GB"/>
        </w:rPr>
        <w:t>Describe your acade</w:t>
      </w:r>
      <w:r w:rsidR="004C451E">
        <w:rPr>
          <w:lang w:val="en-GB"/>
        </w:rPr>
        <w:t xml:space="preserve">mic advisory system for </w:t>
      </w:r>
      <w:r w:rsidRPr="000F6E6D">
        <w:rPr>
          <w:lang w:val="en-GB"/>
        </w:rPr>
        <w:t>students.  Describe any program</w:t>
      </w:r>
      <w:r>
        <w:rPr>
          <w:lang w:val="en-GB"/>
        </w:rPr>
        <w:t>me</w:t>
      </w:r>
      <w:r w:rsidRPr="000F6E6D">
        <w:rPr>
          <w:lang w:val="en-GB"/>
        </w:rPr>
        <w:t>s designed to assist entering students in ada</w:t>
      </w:r>
      <w:r w:rsidR="004C451E">
        <w:rPr>
          <w:lang w:val="en-GB"/>
        </w:rPr>
        <w:t>pting to the demands of the programme of study</w:t>
      </w:r>
      <w:r w:rsidRPr="000F6E6D">
        <w:rPr>
          <w:lang w:val="en-GB"/>
        </w:rPr>
        <w:t>.</w:t>
      </w: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212B29" w:rsidRDefault="00212B29">
      <w:pPr>
        <w:rPr>
          <w:lang w:val="en-GB"/>
        </w:rPr>
      </w:pPr>
      <w:r>
        <w:rPr>
          <w:lang w:val="en-GB"/>
        </w:rPr>
        <w:br w:type="page"/>
      </w:r>
    </w:p>
    <w:p w:rsidR="00A83543" w:rsidRPr="000F6E6D" w:rsidRDefault="00A83543" w:rsidP="00A83543">
      <w:pPr>
        <w:widowControl w:val="0"/>
        <w:autoSpaceDE w:val="0"/>
        <w:autoSpaceDN w:val="0"/>
        <w:adjustRightInd w:val="0"/>
        <w:spacing w:before="240" w:after="120" w:line="240" w:lineRule="auto"/>
        <w:jc w:val="both"/>
        <w:rPr>
          <w:lang w:val="en-GB"/>
        </w:rPr>
      </w:pPr>
    </w:p>
    <w:p w:rsidR="00DB65E7" w:rsidRPr="000F6E6D" w:rsidRDefault="00DB65E7" w:rsidP="00815937">
      <w:pPr>
        <w:widowControl w:val="0"/>
        <w:numPr>
          <w:ilvl w:val="0"/>
          <w:numId w:val="6"/>
        </w:numPr>
        <w:autoSpaceDE w:val="0"/>
        <w:autoSpaceDN w:val="0"/>
        <w:adjustRightInd w:val="0"/>
        <w:spacing w:after="0" w:line="240" w:lineRule="auto"/>
        <w:jc w:val="both"/>
        <w:rPr>
          <w:lang w:val="en-GB"/>
        </w:rPr>
      </w:pPr>
      <w:r w:rsidRPr="000F6E6D">
        <w:rPr>
          <w:lang w:val="en-GB"/>
        </w:rPr>
        <w:t>Complete the following table for the most recently concluded academic year:</w:t>
      </w:r>
    </w:p>
    <w:p w:rsidR="00DB65E7" w:rsidRPr="003F55F3" w:rsidRDefault="00DB65E7" w:rsidP="00DB65E7">
      <w:pPr>
        <w:jc w:val="both"/>
        <w:rPr>
          <w:sz w:val="12"/>
          <w:lang w:val="en-GB"/>
        </w:rPr>
      </w:pPr>
    </w:p>
    <w:tbl>
      <w:tblPr>
        <w:tblW w:w="9450" w:type="dxa"/>
        <w:tblInd w:w="97" w:type="dxa"/>
        <w:tblLayout w:type="fixed"/>
        <w:tblCellMar>
          <w:left w:w="97" w:type="dxa"/>
          <w:right w:w="97" w:type="dxa"/>
        </w:tblCellMar>
        <w:tblLook w:val="0000" w:firstRow="0" w:lastRow="0" w:firstColumn="0" w:lastColumn="0" w:noHBand="0" w:noVBand="0"/>
      </w:tblPr>
      <w:tblGrid>
        <w:gridCol w:w="5040"/>
        <w:gridCol w:w="720"/>
        <w:gridCol w:w="720"/>
        <w:gridCol w:w="720"/>
        <w:gridCol w:w="720"/>
        <w:gridCol w:w="720"/>
        <w:gridCol w:w="810"/>
      </w:tblGrid>
      <w:tr w:rsidR="00DB65E7" w:rsidRPr="000F6E6D" w:rsidTr="00B42093">
        <w:trPr>
          <w:cantSplit/>
          <w:trHeight w:val="432"/>
        </w:trPr>
        <w:tc>
          <w:tcPr>
            <w:tcW w:w="5040" w:type="dxa"/>
            <w:vMerge w:val="restart"/>
            <w:tcBorders>
              <w:top w:val="single" w:sz="6" w:space="0" w:color="auto"/>
              <w:left w:val="single" w:sz="6" w:space="0" w:color="auto"/>
              <w:right w:val="single" w:sz="6" w:space="0" w:color="auto"/>
            </w:tcBorders>
            <w:vAlign w:val="center"/>
          </w:tcPr>
          <w:p w:rsidR="00DB65E7" w:rsidRPr="000F6E6D" w:rsidRDefault="00DB65E7" w:rsidP="00B42093">
            <w:r w:rsidRPr="000F6E6D">
              <w:rPr>
                <w:b/>
                <w:bCs/>
                <w:lang w:val="en-GB"/>
              </w:rPr>
              <w:t xml:space="preserve">Number of Students </w:t>
            </w:r>
            <w:r>
              <w:rPr>
                <w:b/>
                <w:bCs/>
                <w:lang w:val="en-GB"/>
              </w:rPr>
              <w:t>in each year w</w:t>
            </w:r>
            <w:r w:rsidRPr="000F6E6D">
              <w:rPr>
                <w:b/>
                <w:bCs/>
                <w:lang w:val="en-GB"/>
              </w:rPr>
              <w:t>ho:</w:t>
            </w:r>
          </w:p>
        </w:tc>
        <w:tc>
          <w:tcPr>
            <w:tcW w:w="4410" w:type="dxa"/>
            <w:gridSpan w:val="6"/>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jc w:val="center"/>
            </w:pPr>
            <w:r w:rsidRPr="000F6E6D">
              <w:rPr>
                <w:b/>
                <w:bCs/>
                <w:lang w:val="en-GB"/>
              </w:rPr>
              <w:t>Class Year</w:t>
            </w:r>
          </w:p>
        </w:tc>
      </w:tr>
      <w:tr w:rsidR="00DB65E7" w:rsidRPr="000F6E6D" w:rsidTr="00B42093">
        <w:trPr>
          <w:cantSplit/>
        </w:trPr>
        <w:tc>
          <w:tcPr>
            <w:tcW w:w="5040" w:type="dxa"/>
            <w:vMerge/>
            <w:tcBorders>
              <w:left w:val="single" w:sz="6" w:space="0" w:color="auto"/>
              <w:bottom w:val="single" w:sz="6" w:space="0" w:color="auto"/>
              <w:right w:val="single" w:sz="6" w:space="0" w:color="auto"/>
            </w:tcBorders>
          </w:tcPr>
          <w:p w:rsidR="00DB65E7" w:rsidRPr="000F6E6D" w:rsidRDefault="00DB65E7" w:rsidP="00B42093">
            <w:pPr>
              <w:jc w:val="both"/>
            </w:pPr>
          </w:p>
        </w:tc>
        <w:tc>
          <w:tcPr>
            <w:tcW w:w="720" w:type="dxa"/>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jc w:val="center"/>
            </w:pPr>
            <w:r>
              <w:rPr>
                <w:b/>
                <w:bCs/>
                <w:lang w:val="en-GB"/>
              </w:rPr>
              <w:t>1</w:t>
            </w:r>
            <w:r w:rsidRPr="00CE3124">
              <w:rPr>
                <w:b/>
                <w:bCs/>
                <w:vertAlign w:val="superscript"/>
                <w:lang w:val="en-GB"/>
              </w:rPr>
              <w:t>st</w:t>
            </w:r>
            <w:r>
              <w:rPr>
                <w:b/>
                <w:bCs/>
                <w:lang w:val="en-G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jc w:val="center"/>
            </w:pPr>
            <w:r>
              <w:rPr>
                <w:b/>
                <w:bCs/>
                <w:lang w:val="en-GB"/>
              </w:rPr>
              <w:t>2</w:t>
            </w:r>
            <w:r w:rsidRPr="00CE3124">
              <w:rPr>
                <w:b/>
                <w:bCs/>
                <w:vertAlign w:val="superscript"/>
                <w:lang w:val="en-GB"/>
              </w:rPr>
              <w:t>nd</w:t>
            </w:r>
            <w:r>
              <w:rPr>
                <w:b/>
                <w:bCs/>
                <w:lang w:val="en-G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jc w:val="center"/>
              <w:rPr>
                <w:b/>
                <w:bCs/>
                <w:lang w:val="en-GB"/>
              </w:rPr>
            </w:pPr>
            <w:r>
              <w:rPr>
                <w:b/>
                <w:bCs/>
                <w:lang w:val="en-GB"/>
              </w:rPr>
              <w:t>3</w:t>
            </w:r>
            <w:r w:rsidRPr="00CE3124">
              <w:rPr>
                <w:b/>
                <w:bCs/>
                <w:vertAlign w:val="superscript"/>
                <w:lang w:val="en-GB"/>
              </w:rPr>
              <w:t>rd</w:t>
            </w:r>
            <w:r>
              <w:rPr>
                <w:b/>
                <w:bCs/>
                <w:lang w:val="en-G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jc w:val="center"/>
            </w:pPr>
            <w:r>
              <w:rPr>
                <w:b/>
                <w:bCs/>
                <w:lang w:val="en-GB"/>
              </w:rPr>
              <w:t>4</w:t>
            </w:r>
            <w:r w:rsidRPr="00CE3124">
              <w:rPr>
                <w:b/>
                <w:bCs/>
                <w:vertAlign w:val="superscript"/>
                <w:lang w:val="en-GB"/>
              </w:rPr>
              <w:t>th</w:t>
            </w:r>
          </w:p>
        </w:tc>
        <w:tc>
          <w:tcPr>
            <w:tcW w:w="720" w:type="dxa"/>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jc w:val="center"/>
            </w:pPr>
            <w:r>
              <w:rPr>
                <w:b/>
                <w:bCs/>
                <w:lang w:val="en-GB"/>
              </w:rPr>
              <w:t>5</w:t>
            </w:r>
            <w:r w:rsidRPr="00CE3124">
              <w:rPr>
                <w:b/>
                <w:bCs/>
                <w:vertAlign w:val="superscript"/>
                <w:lang w:val="en-GB"/>
              </w:rPr>
              <w:t>th</w:t>
            </w:r>
            <w:r>
              <w:rPr>
                <w:b/>
                <w:bCs/>
                <w:lang w:val="en-GB"/>
              </w:rPr>
              <w:t xml:space="preserve"> </w:t>
            </w:r>
          </w:p>
        </w:tc>
        <w:tc>
          <w:tcPr>
            <w:tcW w:w="810" w:type="dxa"/>
            <w:tcBorders>
              <w:left w:val="single" w:sz="6" w:space="0" w:color="auto"/>
              <w:bottom w:val="single" w:sz="6" w:space="0" w:color="auto"/>
              <w:right w:val="single" w:sz="6" w:space="0" w:color="auto"/>
            </w:tcBorders>
          </w:tcPr>
          <w:p w:rsidR="00DB65E7" w:rsidRPr="00CE3124" w:rsidRDefault="00DB65E7" w:rsidP="00B42093">
            <w:pPr>
              <w:jc w:val="both"/>
              <w:rPr>
                <w:b/>
              </w:rPr>
            </w:pPr>
            <w:r w:rsidRPr="00CE3124">
              <w:rPr>
                <w:b/>
              </w:rPr>
              <w:t>Total</w:t>
            </w:r>
          </w:p>
        </w:tc>
      </w:tr>
      <w:tr w:rsidR="00DB65E7" w:rsidRPr="000F6E6D" w:rsidTr="00A83543">
        <w:trPr>
          <w:trHeight w:val="86"/>
        </w:trPr>
        <w:tc>
          <w:tcPr>
            <w:tcW w:w="5040" w:type="dxa"/>
            <w:tcBorders>
              <w:top w:val="single" w:sz="6" w:space="0" w:color="auto"/>
              <w:left w:val="single" w:sz="6" w:space="0" w:color="auto"/>
              <w:bottom w:val="nil"/>
              <w:right w:val="single" w:sz="6" w:space="0" w:color="auto"/>
            </w:tcBorders>
            <w:vAlign w:val="center"/>
          </w:tcPr>
          <w:p w:rsidR="00DB65E7" w:rsidRPr="000F6E6D" w:rsidRDefault="00DB65E7" w:rsidP="00B42093">
            <w:pPr>
              <w:spacing w:before="80" w:after="80" w:line="240" w:lineRule="atLeast"/>
            </w:pPr>
            <w:r w:rsidRPr="000F6E6D">
              <w:rPr>
                <w:lang w:val="en-GB"/>
              </w:rPr>
              <w:t>Withdrew or were dismissed</w:t>
            </w: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81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r>
      <w:tr w:rsidR="00DB65E7" w:rsidRPr="000F6E6D" w:rsidTr="00A83543">
        <w:trPr>
          <w:trHeight w:val="86"/>
        </w:trPr>
        <w:tc>
          <w:tcPr>
            <w:tcW w:w="5040" w:type="dxa"/>
            <w:tcBorders>
              <w:top w:val="single" w:sz="6" w:space="0" w:color="auto"/>
              <w:left w:val="single" w:sz="6" w:space="0" w:color="auto"/>
              <w:bottom w:val="single" w:sz="6" w:space="0" w:color="auto"/>
              <w:right w:val="single" w:sz="6" w:space="0" w:color="auto"/>
            </w:tcBorders>
            <w:vAlign w:val="center"/>
          </w:tcPr>
          <w:p w:rsidR="00DB65E7" w:rsidRPr="000F6E6D" w:rsidRDefault="004C451E" w:rsidP="00B42093">
            <w:pPr>
              <w:spacing w:before="80" w:after="80" w:line="240" w:lineRule="atLeast"/>
            </w:pPr>
            <w:r>
              <w:rPr>
                <w:lang w:val="en-GB"/>
              </w:rPr>
              <w:t xml:space="preserve">Transferred to another </w:t>
            </w:r>
            <w:r w:rsidR="00DB65E7" w:rsidRPr="000F6E6D">
              <w:rPr>
                <w:lang w:val="en-GB"/>
              </w:rPr>
              <w:t>school</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8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r>
      <w:tr w:rsidR="00DB65E7" w:rsidRPr="000F6E6D" w:rsidTr="00A83543">
        <w:trPr>
          <w:trHeight w:val="86"/>
        </w:trPr>
        <w:tc>
          <w:tcPr>
            <w:tcW w:w="5040" w:type="dxa"/>
            <w:tcBorders>
              <w:top w:val="nil"/>
              <w:left w:val="single" w:sz="6" w:space="0" w:color="auto"/>
              <w:bottom w:val="single" w:sz="6" w:space="0" w:color="auto"/>
              <w:right w:val="single" w:sz="6" w:space="0" w:color="auto"/>
            </w:tcBorders>
            <w:vAlign w:val="center"/>
          </w:tcPr>
          <w:p w:rsidR="00DB65E7" w:rsidRPr="000F6E6D" w:rsidRDefault="00DB65E7" w:rsidP="00B42093">
            <w:pPr>
              <w:spacing w:before="80" w:after="80" w:line="240" w:lineRule="atLeast"/>
            </w:pPr>
            <w:r w:rsidRPr="000F6E6D">
              <w:rPr>
                <w:lang w:val="en-GB"/>
              </w:rPr>
              <w:t>Repeated the entire academic year</w:t>
            </w: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81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r>
      <w:tr w:rsidR="00DB65E7" w:rsidRPr="000F6E6D" w:rsidTr="00A83543">
        <w:trPr>
          <w:trHeight w:val="86"/>
        </w:trPr>
        <w:tc>
          <w:tcPr>
            <w:tcW w:w="5040" w:type="dxa"/>
            <w:tcBorders>
              <w:top w:val="single" w:sz="6" w:space="0" w:color="auto"/>
              <w:left w:val="single" w:sz="6" w:space="0" w:color="auto"/>
              <w:bottom w:val="nil"/>
              <w:right w:val="single" w:sz="6" w:space="0" w:color="auto"/>
            </w:tcBorders>
            <w:vAlign w:val="center"/>
          </w:tcPr>
          <w:p w:rsidR="00DB65E7" w:rsidRPr="000F6E6D" w:rsidRDefault="00DB65E7" w:rsidP="00B42093">
            <w:pPr>
              <w:spacing w:before="80" w:after="80" w:line="240" w:lineRule="atLeast"/>
            </w:pPr>
            <w:r w:rsidRPr="000F6E6D">
              <w:rPr>
                <w:lang w:val="en-GB"/>
              </w:rPr>
              <w:t>Repeated one or more required courses</w:t>
            </w: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81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r>
      <w:tr w:rsidR="00DB65E7" w:rsidRPr="000F6E6D" w:rsidTr="00A83543">
        <w:trPr>
          <w:trHeight w:val="86"/>
        </w:trPr>
        <w:tc>
          <w:tcPr>
            <w:tcW w:w="5040" w:type="dxa"/>
            <w:tcBorders>
              <w:top w:val="single" w:sz="6" w:space="0" w:color="auto"/>
              <w:left w:val="single" w:sz="6" w:space="0" w:color="auto"/>
              <w:bottom w:val="nil"/>
              <w:right w:val="single" w:sz="6" w:space="0" w:color="auto"/>
            </w:tcBorders>
            <w:vAlign w:val="center"/>
          </w:tcPr>
          <w:p w:rsidR="00DB65E7" w:rsidRPr="000F6E6D" w:rsidRDefault="00DB65E7" w:rsidP="00B42093">
            <w:pPr>
              <w:spacing w:before="80" w:after="80" w:line="240" w:lineRule="atLeast"/>
            </w:pPr>
            <w:r w:rsidRPr="000F6E6D">
              <w:rPr>
                <w:lang w:val="en-GB"/>
              </w:rPr>
              <w:t>Moved to a decelerated curriculum</w:t>
            </w: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81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r>
      <w:tr w:rsidR="00DB65E7" w:rsidRPr="000F6E6D" w:rsidTr="00A83543">
        <w:trPr>
          <w:trHeight w:val="20"/>
        </w:trPr>
        <w:tc>
          <w:tcPr>
            <w:tcW w:w="5040" w:type="dxa"/>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spacing w:line="240" w:lineRule="atLeast"/>
            </w:pPr>
            <w:r w:rsidRPr="000F6E6D">
              <w:rPr>
                <w:lang w:val="en-GB"/>
              </w:rPr>
              <w:t>Took leave of absence due to academic problems</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8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r>
      <w:tr w:rsidR="00DB65E7" w:rsidRPr="000F6E6D" w:rsidTr="00A83543">
        <w:trPr>
          <w:trHeight w:val="20"/>
        </w:trPr>
        <w:tc>
          <w:tcPr>
            <w:tcW w:w="5040" w:type="dxa"/>
            <w:tcBorders>
              <w:top w:val="nil"/>
              <w:left w:val="single" w:sz="6" w:space="0" w:color="auto"/>
              <w:bottom w:val="single" w:sz="6" w:space="0" w:color="auto"/>
              <w:right w:val="single" w:sz="6" w:space="0" w:color="auto"/>
            </w:tcBorders>
            <w:vAlign w:val="center"/>
          </w:tcPr>
          <w:p w:rsidR="00DB65E7" w:rsidRPr="000F6E6D" w:rsidRDefault="00DB65E7" w:rsidP="00B42093">
            <w:pPr>
              <w:spacing w:line="240" w:lineRule="atLeast"/>
            </w:pPr>
            <w:r w:rsidRPr="000F6E6D">
              <w:rPr>
                <w:lang w:val="en-GB"/>
              </w:rPr>
              <w:t>Took leave of absence for academic enrichment (incl</w:t>
            </w:r>
            <w:r>
              <w:rPr>
                <w:lang w:val="en-GB"/>
              </w:rPr>
              <w:t xml:space="preserve">. </w:t>
            </w:r>
            <w:r w:rsidRPr="000F6E6D">
              <w:rPr>
                <w:lang w:val="en-GB"/>
              </w:rPr>
              <w:t>research</w:t>
            </w:r>
            <w:r>
              <w:rPr>
                <w:lang w:val="en-GB"/>
              </w:rPr>
              <w:t>/</w:t>
            </w:r>
            <w:r w:rsidRPr="000F6E6D">
              <w:rPr>
                <w:lang w:val="en-GB"/>
              </w:rPr>
              <w:t>joint degree program</w:t>
            </w:r>
            <w:r>
              <w:rPr>
                <w:lang w:val="en-GB"/>
              </w:rPr>
              <w:t>me</w:t>
            </w:r>
            <w:r w:rsidRPr="000F6E6D">
              <w:rPr>
                <w:lang w:val="en-GB"/>
              </w:rPr>
              <w:t>s)</w:t>
            </w: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c>
          <w:tcPr>
            <w:tcW w:w="81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line="240" w:lineRule="atLeast"/>
              <w:jc w:val="center"/>
              <w:rPr>
                <w:rFonts w:ascii="Bookman Old Style" w:hAnsi="Bookman Old Style"/>
                <w:color w:val="943634"/>
              </w:rPr>
            </w:pPr>
          </w:p>
        </w:tc>
      </w:tr>
      <w:tr w:rsidR="00DB65E7" w:rsidRPr="000F6E6D" w:rsidTr="00A83543">
        <w:trPr>
          <w:trHeight w:val="432"/>
        </w:trPr>
        <w:tc>
          <w:tcPr>
            <w:tcW w:w="5040" w:type="dxa"/>
            <w:tcBorders>
              <w:top w:val="single" w:sz="6" w:space="0" w:color="auto"/>
              <w:left w:val="single" w:sz="6" w:space="0" w:color="auto"/>
              <w:bottom w:val="single" w:sz="6" w:space="0" w:color="auto"/>
              <w:right w:val="single" w:sz="6" w:space="0" w:color="auto"/>
            </w:tcBorders>
            <w:vAlign w:val="center"/>
          </w:tcPr>
          <w:p w:rsidR="00DB65E7" w:rsidRPr="000F6E6D" w:rsidRDefault="00DB65E7" w:rsidP="00B42093">
            <w:pPr>
              <w:spacing w:before="80" w:after="80" w:line="240" w:lineRule="atLeast"/>
            </w:pPr>
            <w:r w:rsidRPr="000F6E6D">
              <w:rPr>
                <w:lang w:val="en-GB"/>
              </w:rPr>
              <w:t>Took a leave of absence for personal reasons</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c>
          <w:tcPr>
            <w:tcW w:w="8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B65E7" w:rsidRPr="00186E43" w:rsidRDefault="00DB65E7" w:rsidP="00B42093">
            <w:pPr>
              <w:spacing w:before="80" w:after="80" w:line="240" w:lineRule="atLeast"/>
              <w:jc w:val="center"/>
              <w:rPr>
                <w:rFonts w:ascii="Bookman Old Style" w:hAnsi="Bookman Old Style"/>
                <w:color w:val="943634"/>
              </w:rPr>
            </w:pPr>
          </w:p>
        </w:tc>
      </w:tr>
    </w:tbl>
    <w:p w:rsidR="00DB65E7" w:rsidRPr="00CB4D52" w:rsidRDefault="00DB65E7" w:rsidP="00DB65E7">
      <w:pPr>
        <w:pStyle w:val="NoSpacing"/>
        <w:ind w:left="720" w:hanging="720"/>
        <w:jc w:val="both"/>
      </w:pPr>
    </w:p>
    <w:p w:rsidR="00DB65E7" w:rsidRDefault="00DB65E7" w:rsidP="00815937">
      <w:pPr>
        <w:widowControl w:val="0"/>
        <w:numPr>
          <w:ilvl w:val="0"/>
          <w:numId w:val="6"/>
        </w:numPr>
        <w:autoSpaceDE w:val="0"/>
        <w:autoSpaceDN w:val="0"/>
        <w:adjustRightInd w:val="0"/>
        <w:spacing w:after="120" w:line="240" w:lineRule="auto"/>
        <w:jc w:val="both"/>
        <w:rPr>
          <w:lang w:val="en-GB"/>
        </w:rPr>
      </w:pPr>
      <w:r w:rsidRPr="000F6E6D">
        <w:rPr>
          <w:lang w:val="en-GB"/>
        </w:rPr>
        <w:t>What percentage of students who experience academic difficulty (repetition of all or part of the year move to a decelerated curriculum, leave of absence due to academic problems) typically continue to do so after remedial action has been taken? Summarize the most common reasons for academic difficulty.</w:t>
      </w:r>
    </w:p>
    <w:p w:rsidR="006B5AD8" w:rsidRDefault="006B5AD8" w:rsidP="006B5AD8">
      <w:pPr>
        <w:widowControl w:val="0"/>
        <w:autoSpaceDE w:val="0"/>
        <w:autoSpaceDN w:val="0"/>
        <w:adjustRightInd w:val="0"/>
        <w:spacing w:after="120" w:line="240" w:lineRule="auto"/>
        <w:ind w:left="360"/>
        <w:jc w:val="both"/>
        <w:rPr>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DB65E7" w:rsidRPr="00CB4D52" w:rsidRDefault="00DB65E7" w:rsidP="00DB65E7">
      <w:pPr>
        <w:pStyle w:val="NoSpacing"/>
        <w:jc w:val="both"/>
      </w:pPr>
    </w:p>
    <w:p w:rsidR="00DB65E7" w:rsidRDefault="00645F51" w:rsidP="00DB65E7">
      <w:pPr>
        <w:pStyle w:val="NoSpacing"/>
        <w:ind w:left="720" w:hanging="720"/>
        <w:jc w:val="both"/>
        <w:rPr>
          <w:rFonts w:ascii="Arial" w:hAnsi="Arial" w:cs="Arial"/>
          <w:b/>
        </w:rPr>
      </w:pPr>
      <w:r>
        <w:rPr>
          <w:rFonts w:ascii="Arial" w:hAnsi="Arial" w:cs="Arial"/>
          <w:b/>
        </w:rPr>
        <w:t>N</w:t>
      </w:r>
      <w:r w:rsidR="00DB65E7" w:rsidRPr="00F34889">
        <w:rPr>
          <w:rFonts w:ascii="Arial" w:hAnsi="Arial" w:cs="Arial"/>
          <w:b/>
        </w:rPr>
        <w:t>S.15</w:t>
      </w:r>
      <w:r w:rsidR="00DB65E7" w:rsidRPr="00F34889">
        <w:rPr>
          <w:rFonts w:ascii="Arial" w:hAnsi="Arial" w:cs="Arial"/>
          <w:b/>
        </w:rPr>
        <w:tab/>
        <w:t>There should be a system to assist students in career choice and application to any extra-mural or postgraduate programmes, and to guide students in choosing elective courses.</w:t>
      </w:r>
    </w:p>
    <w:p w:rsidR="00212B29" w:rsidRPr="00F34889" w:rsidRDefault="00212B29" w:rsidP="00DB65E7">
      <w:pPr>
        <w:pStyle w:val="NoSpacing"/>
        <w:ind w:left="720" w:hanging="720"/>
        <w:jc w:val="both"/>
        <w:rPr>
          <w:rFonts w:ascii="Arial" w:hAnsi="Arial" w:cs="Arial"/>
          <w:b/>
        </w:rPr>
      </w:pPr>
      <w:r>
        <w:rPr>
          <w:rFonts w:ascii="Arial" w:hAnsi="Arial" w:cs="Arial"/>
          <w:b/>
        </w:rPr>
        <w:t>_____________________________________________________________________</w:t>
      </w:r>
    </w:p>
    <w:p w:rsidR="00F34889" w:rsidRDefault="00F34889" w:rsidP="00DB65E7">
      <w:pPr>
        <w:pStyle w:val="NoSpacing"/>
        <w:ind w:left="720" w:hanging="720"/>
        <w:jc w:val="both"/>
      </w:pPr>
    </w:p>
    <w:p w:rsidR="00DB65E7" w:rsidRDefault="00DB65E7" w:rsidP="00DB65E7">
      <w:pPr>
        <w:pStyle w:val="NoSpacing"/>
        <w:ind w:left="720" w:hanging="720"/>
        <w:jc w:val="both"/>
        <w:rPr>
          <w:rFonts w:asciiTheme="minorHAnsi" w:hAnsiTheme="minorHAnsi"/>
          <w:color w:val="000000" w:themeColor="text1"/>
        </w:rPr>
      </w:pPr>
      <w:r w:rsidRPr="006B5AD8">
        <w:rPr>
          <w:rFonts w:asciiTheme="minorHAnsi" w:hAnsiTheme="minorHAnsi"/>
          <w:b/>
          <w:color w:val="000000" w:themeColor="text1"/>
        </w:rPr>
        <w:t>a.</w:t>
      </w:r>
      <w:r w:rsidRPr="006B5AD8">
        <w:rPr>
          <w:rFonts w:asciiTheme="minorHAnsi" w:hAnsiTheme="minorHAnsi"/>
          <w:color w:val="000000" w:themeColor="text1"/>
        </w:rPr>
        <w:t xml:space="preserve">     Describe the system utilized for career choice and application to any extra-mural or postgraduate programmes, and to guide students in choosing elective courses.</w:t>
      </w:r>
    </w:p>
    <w:p w:rsidR="006B5AD8" w:rsidRPr="006B5AD8" w:rsidRDefault="006B5AD8" w:rsidP="00DB65E7">
      <w:pPr>
        <w:pStyle w:val="NoSpacing"/>
        <w:ind w:left="720" w:hanging="720"/>
        <w:jc w:val="both"/>
        <w:rPr>
          <w:rFonts w:asciiTheme="minorHAnsi" w:hAnsiTheme="minorHAnsi"/>
          <w:color w:val="000000" w:themeColor="text1"/>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DB65E7" w:rsidRPr="002B551C" w:rsidRDefault="00DB65E7" w:rsidP="00DB65E7">
      <w:pPr>
        <w:pStyle w:val="NoSpacing"/>
        <w:ind w:left="720" w:hanging="720"/>
        <w:jc w:val="both"/>
        <w:rPr>
          <w:color w:val="FF0000"/>
        </w:rPr>
      </w:pPr>
    </w:p>
    <w:p w:rsidR="00DB65E7" w:rsidRDefault="00DB65E7" w:rsidP="00DB65E7">
      <w:pPr>
        <w:pStyle w:val="NoSpacing"/>
        <w:jc w:val="both"/>
        <w:rPr>
          <w:rFonts w:ascii="Arial" w:hAnsi="Arial" w:cs="Arial"/>
          <w:b/>
        </w:rPr>
      </w:pPr>
    </w:p>
    <w:p w:rsidR="00212B29" w:rsidRPr="00F34889" w:rsidRDefault="00212B29" w:rsidP="00DB65E7">
      <w:pPr>
        <w:pStyle w:val="NoSpacing"/>
        <w:jc w:val="both"/>
        <w:rPr>
          <w:rFonts w:ascii="Arial" w:hAnsi="Arial" w:cs="Arial"/>
          <w:b/>
        </w:rPr>
      </w:pPr>
    </w:p>
    <w:p w:rsidR="00DB65E7" w:rsidRDefault="00645F51" w:rsidP="00DB65E7">
      <w:pPr>
        <w:pStyle w:val="NoSpacing"/>
        <w:pBdr>
          <w:bottom w:val="single" w:sz="12" w:space="1" w:color="auto"/>
        </w:pBdr>
        <w:ind w:left="720" w:hanging="720"/>
        <w:jc w:val="both"/>
        <w:rPr>
          <w:rFonts w:ascii="Arial" w:hAnsi="Arial" w:cs="Arial"/>
          <w:b/>
        </w:rPr>
      </w:pPr>
      <w:r>
        <w:rPr>
          <w:rFonts w:ascii="Arial" w:hAnsi="Arial" w:cs="Arial"/>
          <w:b/>
        </w:rPr>
        <w:lastRenderedPageBreak/>
        <w:t>N</w:t>
      </w:r>
      <w:r w:rsidR="00DB65E7" w:rsidRPr="00F34889">
        <w:rPr>
          <w:rFonts w:ascii="Arial" w:hAnsi="Arial" w:cs="Arial"/>
          <w:b/>
        </w:rPr>
        <w:t>S.16</w:t>
      </w:r>
      <w:r w:rsidR="00DB65E7" w:rsidRPr="00F34889">
        <w:rPr>
          <w:rFonts w:ascii="Arial" w:hAnsi="Arial" w:cs="Arial"/>
          <w:b/>
        </w:rPr>
        <w:tab/>
        <w:t>The process of applying for extra-mural and postgraduate programmes must not disrupt the education of the students.</w:t>
      </w:r>
    </w:p>
    <w:p w:rsidR="00212B29" w:rsidRDefault="00212B29" w:rsidP="00DB65E7">
      <w:pPr>
        <w:pStyle w:val="NoSpacing"/>
        <w:pBdr>
          <w:bottom w:val="single" w:sz="12" w:space="1" w:color="auto"/>
        </w:pBdr>
        <w:ind w:left="720" w:hanging="720"/>
        <w:jc w:val="both"/>
        <w:rPr>
          <w:rFonts w:ascii="Arial" w:hAnsi="Arial" w:cs="Arial"/>
          <w:b/>
        </w:rPr>
      </w:pPr>
    </w:p>
    <w:p w:rsidR="00212B29" w:rsidRPr="006B5AD8" w:rsidRDefault="00212B29" w:rsidP="006B5AD8">
      <w:pPr>
        <w:pStyle w:val="NoSpacing"/>
        <w:jc w:val="both"/>
        <w:rPr>
          <w:color w:val="FF0000"/>
        </w:rPr>
      </w:pPr>
    </w:p>
    <w:p w:rsidR="00DB65E7" w:rsidRPr="006B5AD8" w:rsidRDefault="00DB65E7" w:rsidP="00815937">
      <w:pPr>
        <w:pStyle w:val="NoSpacing"/>
        <w:numPr>
          <w:ilvl w:val="0"/>
          <w:numId w:val="24"/>
        </w:numPr>
        <w:jc w:val="both"/>
        <w:rPr>
          <w:color w:val="FF0000"/>
        </w:rPr>
      </w:pPr>
      <w:r w:rsidRPr="006B5AD8">
        <w:rPr>
          <w:rFonts w:asciiTheme="minorHAnsi" w:hAnsiTheme="minorHAnsi"/>
          <w:color w:val="000000" w:themeColor="text1"/>
        </w:rPr>
        <w:t>Describe the process in place to screen applicants for extra-mural and postgraduate programmes.</w:t>
      </w:r>
      <w:r w:rsidR="00981B56">
        <w:rPr>
          <w:rFonts w:asciiTheme="minorHAnsi" w:hAnsiTheme="minorHAnsi"/>
          <w:color w:val="000000" w:themeColor="text1"/>
        </w:rPr>
        <w:t xml:space="preserve">  Include the systems/mechanisms in place to ensure that there is no disruption to the education of the students.</w:t>
      </w:r>
    </w:p>
    <w:p w:rsidR="00DB65E7" w:rsidRDefault="00DB65E7" w:rsidP="00DB65E7">
      <w:pPr>
        <w:pStyle w:val="NoSpacing"/>
        <w:jc w:val="both"/>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CB4D52" w:rsidRDefault="00A83543" w:rsidP="00DB65E7">
      <w:pPr>
        <w:pStyle w:val="NoSpacing"/>
        <w:jc w:val="both"/>
      </w:pPr>
    </w:p>
    <w:p w:rsidR="00DB65E7" w:rsidRDefault="00645F51" w:rsidP="00DB65E7">
      <w:pPr>
        <w:pStyle w:val="NoSpacing"/>
        <w:pBdr>
          <w:bottom w:val="single" w:sz="12" w:space="1" w:color="auto"/>
        </w:pBdr>
        <w:ind w:left="720" w:hanging="720"/>
        <w:jc w:val="both"/>
      </w:pPr>
      <w:r>
        <w:rPr>
          <w:rFonts w:ascii="Arial" w:hAnsi="Arial" w:cs="Arial"/>
          <w:b/>
        </w:rPr>
        <w:t>N</w:t>
      </w:r>
      <w:r w:rsidR="00DB65E7" w:rsidRPr="00981B56">
        <w:rPr>
          <w:rFonts w:ascii="Arial" w:hAnsi="Arial" w:cs="Arial"/>
          <w:b/>
        </w:rPr>
        <w:t>S.17</w:t>
      </w:r>
      <w:r w:rsidR="00DB65E7" w:rsidRPr="00981B56">
        <w:rPr>
          <w:rFonts w:ascii="Arial" w:hAnsi="Arial" w:cs="Arial"/>
          <w:b/>
        </w:rPr>
        <w:tab/>
        <w:t>There must be a system in place to review and approve students’ proposed extra-mural programmes and to ensure the return of performance appraisal by the host programme</w:t>
      </w:r>
      <w:r w:rsidR="00DB65E7" w:rsidRPr="00981B56">
        <w:t>.</w:t>
      </w:r>
    </w:p>
    <w:p w:rsidR="00212B29" w:rsidRDefault="00212B29" w:rsidP="00DB65E7">
      <w:pPr>
        <w:pStyle w:val="NoSpacing"/>
        <w:pBdr>
          <w:bottom w:val="single" w:sz="12" w:space="1" w:color="auto"/>
        </w:pBdr>
        <w:ind w:left="720" w:hanging="720"/>
        <w:jc w:val="both"/>
      </w:pPr>
    </w:p>
    <w:p w:rsidR="00212B29" w:rsidRDefault="00212B29" w:rsidP="00DB65E7">
      <w:pPr>
        <w:pStyle w:val="NoSpacing"/>
        <w:jc w:val="both"/>
      </w:pPr>
    </w:p>
    <w:p w:rsidR="00981B56" w:rsidRPr="00981B56" w:rsidRDefault="00981B56" w:rsidP="00815937">
      <w:pPr>
        <w:pStyle w:val="NoSpacing"/>
        <w:numPr>
          <w:ilvl w:val="0"/>
          <w:numId w:val="27"/>
        </w:numPr>
        <w:jc w:val="both"/>
        <w:rPr>
          <w:rFonts w:asciiTheme="minorHAnsi" w:hAnsiTheme="minorHAnsi"/>
        </w:rPr>
      </w:pPr>
      <w:r w:rsidRPr="00981B56">
        <w:rPr>
          <w:rFonts w:asciiTheme="minorHAnsi" w:hAnsiTheme="minorHAnsi"/>
        </w:rPr>
        <w:t>Describe the system in place to ensure that the performance appraisal is returned to the host programme.</w:t>
      </w:r>
    </w:p>
    <w:p w:rsidR="00981B56" w:rsidRPr="00CB4D52" w:rsidRDefault="00981B56" w:rsidP="00981B56">
      <w:pPr>
        <w:pStyle w:val="NoSpacing"/>
        <w:jc w:val="both"/>
      </w:pPr>
    </w:p>
    <w:p w:rsidR="00981B56" w:rsidRPr="00A83543" w:rsidRDefault="00981B56" w:rsidP="00981B56">
      <w:pPr>
        <w:shd w:val="clear" w:color="auto" w:fill="DFECEB" w:themeFill="accent6" w:themeFillTint="33"/>
        <w:spacing w:after="120"/>
        <w:jc w:val="both"/>
        <w:rPr>
          <w:rFonts w:ascii="Bookman Old Style" w:hAnsi="Bookman Old Style"/>
          <w:color w:val="1C6194" w:themeColor="accent2" w:themeShade="BF"/>
          <w:lang w:val="en-GB"/>
        </w:rPr>
      </w:pPr>
    </w:p>
    <w:p w:rsidR="00981B56" w:rsidRPr="00A83543" w:rsidRDefault="00981B56" w:rsidP="00981B56">
      <w:pPr>
        <w:shd w:val="clear" w:color="auto" w:fill="DFECEB" w:themeFill="accent6" w:themeFillTint="33"/>
        <w:spacing w:after="120"/>
        <w:jc w:val="both"/>
        <w:rPr>
          <w:rFonts w:ascii="Bookman Old Style" w:hAnsi="Bookman Old Style"/>
          <w:color w:val="1C6194" w:themeColor="accent2" w:themeShade="BF"/>
          <w:lang w:val="en-GB"/>
        </w:rPr>
      </w:pPr>
    </w:p>
    <w:p w:rsidR="00981B56" w:rsidRPr="00CB4D52" w:rsidRDefault="00981B56" w:rsidP="00DB65E7">
      <w:pPr>
        <w:pStyle w:val="NoSpacing"/>
        <w:jc w:val="both"/>
      </w:pPr>
    </w:p>
    <w:p w:rsidR="00DB65E7" w:rsidRPr="00CB4D52" w:rsidRDefault="00DB65E7" w:rsidP="00DB65E7">
      <w:pPr>
        <w:pStyle w:val="NoSpacing"/>
        <w:jc w:val="both"/>
      </w:pPr>
    </w:p>
    <w:p w:rsidR="00DB65E7" w:rsidRDefault="00645F51" w:rsidP="00DB65E7">
      <w:pPr>
        <w:pStyle w:val="NoSpacing"/>
        <w:ind w:left="720" w:hanging="720"/>
        <w:jc w:val="both"/>
      </w:pPr>
      <w:r>
        <w:rPr>
          <w:rFonts w:ascii="Arial" w:hAnsi="Arial" w:cs="Arial"/>
          <w:b/>
        </w:rPr>
        <w:t>N</w:t>
      </w:r>
      <w:r w:rsidR="00DB65E7" w:rsidRPr="00F34889">
        <w:rPr>
          <w:rFonts w:ascii="Arial" w:hAnsi="Arial" w:cs="Arial"/>
          <w:b/>
        </w:rPr>
        <w:t>S.18</w:t>
      </w:r>
      <w:r w:rsidR="00DB65E7" w:rsidRPr="00F34889">
        <w:rPr>
          <w:rFonts w:ascii="Arial" w:hAnsi="Arial" w:cs="Arial"/>
          <w:b/>
        </w:rPr>
        <w:tab/>
        <w:t>The institution and/or programme should develop financial aid resources that minimize any student indebtedness, and provides students with essential financial aid and management counselling</w:t>
      </w:r>
      <w:r w:rsidR="00DB65E7" w:rsidRPr="00CB4D52">
        <w:t>.</w:t>
      </w:r>
    </w:p>
    <w:p w:rsidR="00212B29" w:rsidRDefault="00212B29" w:rsidP="00DB65E7">
      <w:pPr>
        <w:pStyle w:val="NoSpacing"/>
        <w:ind w:left="720" w:hanging="720"/>
        <w:jc w:val="both"/>
      </w:pPr>
      <w:r>
        <w:rPr>
          <w:rFonts w:ascii="Arial" w:hAnsi="Arial" w:cs="Arial"/>
          <w:b/>
        </w:rPr>
        <w:t>______________________________________________________________________</w:t>
      </w:r>
    </w:p>
    <w:p w:rsidR="00F34889" w:rsidRDefault="00F34889" w:rsidP="00DB65E7">
      <w:pPr>
        <w:pStyle w:val="NoSpacing"/>
        <w:ind w:left="720" w:hanging="720"/>
        <w:jc w:val="both"/>
      </w:pPr>
    </w:p>
    <w:p w:rsidR="00DB65E7" w:rsidRDefault="00DB65E7" w:rsidP="00815937">
      <w:pPr>
        <w:pStyle w:val="NoSpacing"/>
        <w:numPr>
          <w:ilvl w:val="0"/>
          <w:numId w:val="21"/>
        </w:numPr>
        <w:jc w:val="both"/>
        <w:rPr>
          <w:rFonts w:asciiTheme="minorHAnsi" w:hAnsiTheme="minorHAnsi"/>
          <w:color w:val="000000" w:themeColor="text1"/>
        </w:rPr>
      </w:pPr>
      <w:r w:rsidRPr="00F34889">
        <w:rPr>
          <w:rFonts w:asciiTheme="minorHAnsi" w:hAnsiTheme="minorHAnsi"/>
          <w:color w:val="000000" w:themeColor="text1"/>
        </w:rPr>
        <w:t>Describe any financial aid or assistance provided by the parent institution which students in this programme may access.</w:t>
      </w:r>
    </w:p>
    <w:p w:rsidR="00F34889" w:rsidRPr="00F34889" w:rsidRDefault="00F34889" w:rsidP="00F34889">
      <w:pPr>
        <w:pStyle w:val="NoSpacing"/>
        <w:ind w:left="720"/>
        <w:jc w:val="both"/>
        <w:rPr>
          <w:rFonts w:asciiTheme="minorHAnsi" w:hAnsiTheme="minorHAnsi"/>
          <w:color w:val="000000" w:themeColor="text1"/>
        </w:rPr>
      </w:pPr>
    </w:p>
    <w:p w:rsidR="00DB65E7" w:rsidRDefault="00DB65E7" w:rsidP="00815937">
      <w:pPr>
        <w:pStyle w:val="NoSpacing"/>
        <w:numPr>
          <w:ilvl w:val="0"/>
          <w:numId w:val="21"/>
        </w:numPr>
        <w:jc w:val="both"/>
        <w:rPr>
          <w:rFonts w:asciiTheme="minorHAnsi" w:hAnsiTheme="minorHAnsi"/>
          <w:color w:val="000000" w:themeColor="text1"/>
        </w:rPr>
      </w:pPr>
      <w:r w:rsidRPr="00F34889">
        <w:rPr>
          <w:rFonts w:asciiTheme="minorHAnsi" w:hAnsiTheme="minorHAnsi"/>
          <w:color w:val="000000" w:themeColor="text1"/>
        </w:rPr>
        <w:t>Summarize the financial aid counselling available to students in this programme.</w:t>
      </w:r>
    </w:p>
    <w:p w:rsidR="00A83543" w:rsidRDefault="00A83543" w:rsidP="00A83543">
      <w:pPr>
        <w:pStyle w:val="ListParagraph"/>
        <w:rPr>
          <w:color w:val="000000" w:themeColor="text1"/>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212B29" w:rsidRDefault="00212B29">
      <w:pPr>
        <w:rPr>
          <w:rFonts w:eastAsia="Times New Roman" w:cs="Times New Roman"/>
          <w:color w:val="000000" w:themeColor="text1"/>
          <w:sz w:val="24"/>
          <w:szCs w:val="24"/>
          <w:lang w:eastAsia="en-US"/>
        </w:rPr>
      </w:pPr>
      <w:r>
        <w:rPr>
          <w:color w:val="000000" w:themeColor="text1"/>
        </w:rPr>
        <w:br w:type="page"/>
      </w:r>
    </w:p>
    <w:p w:rsidR="00DB65E7" w:rsidRDefault="00645F51" w:rsidP="00DB65E7">
      <w:pPr>
        <w:pStyle w:val="NoSpacing"/>
        <w:ind w:left="720" w:hanging="720"/>
        <w:jc w:val="both"/>
      </w:pPr>
      <w:r>
        <w:rPr>
          <w:rFonts w:ascii="Arial" w:hAnsi="Arial" w:cs="Arial"/>
          <w:b/>
        </w:rPr>
        <w:lastRenderedPageBreak/>
        <w:t>N</w:t>
      </w:r>
      <w:r w:rsidR="00DB65E7" w:rsidRPr="00F34889">
        <w:rPr>
          <w:rFonts w:ascii="Arial" w:hAnsi="Arial" w:cs="Arial"/>
          <w:b/>
        </w:rPr>
        <w:t>S.19</w:t>
      </w:r>
      <w:r w:rsidR="00DB65E7" w:rsidRPr="00F34889">
        <w:rPr>
          <w:rFonts w:ascii="Arial" w:hAnsi="Arial" w:cs="Arial"/>
          <w:b/>
        </w:rPr>
        <w:tab/>
        <w:t>The institution and/or programme must have a system of confidential counselling and health services for its students that includes programmes to promote their well-being and facilitate their adjustment to the physical and emotional demands of the nutrition programme being pursued</w:t>
      </w:r>
      <w:r w:rsidR="00DB65E7" w:rsidRPr="00CB4D52">
        <w:t xml:space="preserve">. </w:t>
      </w:r>
    </w:p>
    <w:p w:rsidR="00F34889" w:rsidRDefault="00F34889" w:rsidP="00DB65E7">
      <w:pPr>
        <w:pStyle w:val="NoSpacing"/>
        <w:pBdr>
          <w:bottom w:val="single" w:sz="12" w:space="1" w:color="auto"/>
        </w:pBdr>
        <w:ind w:left="720" w:hanging="720"/>
        <w:jc w:val="both"/>
      </w:pPr>
    </w:p>
    <w:p w:rsidR="00212B29" w:rsidRPr="00CB4D52" w:rsidRDefault="00212B29" w:rsidP="00DB65E7">
      <w:pPr>
        <w:pStyle w:val="NoSpacing"/>
        <w:ind w:left="720" w:hanging="720"/>
        <w:jc w:val="both"/>
      </w:pPr>
    </w:p>
    <w:p w:rsidR="00DB65E7" w:rsidRDefault="00DB65E7" w:rsidP="00815937">
      <w:pPr>
        <w:pStyle w:val="NoSpacing"/>
        <w:numPr>
          <w:ilvl w:val="0"/>
          <w:numId w:val="23"/>
        </w:numPr>
        <w:jc w:val="both"/>
        <w:rPr>
          <w:rFonts w:asciiTheme="minorHAnsi" w:hAnsiTheme="minorHAnsi"/>
          <w:color w:val="000000" w:themeColor="text1"/>
        </w:rPr>
      </w:pPr>
      <w:r w:rsidRPr="00F34889">
        <w:rPr>
          <w:rFonts w:asciiTheme="minorHAnsi" w:hAnsiTheme="minorHAnsi"/>
          <w:color w:val="000000" w:themeColor="text1"/>
        </w:rPr>
        <w:t>Describe the system available for confidential counselling and health services available to students in this programme.</w:t>
      </w:r>
    </w:p>
    <w:p w:rsidR="00A83543" w:rsidRDefault="00A83543" w:rsidP="00A83543">
      <w:pPr>
        <w:pStyle w:val="NoSpacing"/>
        <w:ind w:left="810"/>
        <w:jc w:val="both"/>
        <w:rPr>
          <w:rFonts w:asciiTheme="minorHAnsi" w:hAnsiTheme="minorHAnsi"/>
          <w:color w:val="000000" w:themeColor="text1"/>
        </w:rPr>
      </w:pPr>
    </w:p>
    <w:p w:rsidR="00A83543" w:rsidRPr="00A83543" w:rsidRDefault="00A83543" w:rsidP="00815937">
      <w:pPr>
        <w:pStyle w:val="NoSpacing"/>
        <w:numPr>
          <w:ilvl w:val="0"/>
          <w:numId w:val="23"/>
        </w:numPr>
        <w:jc w:val="both"/>
        <w:rPr>
          <w:rFonts w:asciiTheme="minorHAnsi" w:hAnsiTheme="minorHAnsi"/>
          <w:color w:val="000000" w:themeColor="text1"/>
        </w:rPr>
      </w:pPr>
      <w:r w:rsidRPr="00A83543">
        <w:rPr>
          <w:rFonts w:asciiTheme="minorHAnsi" w:hAnsiTheme="minorHAnsi"/>
          <w:color w:val="000000" w:themeColor="text1"/>
        </w:rPr>
        <w:t xml:space="preserve">Summarize any programmes organized by the institution designed to facilitate students’ adjustment to the physical and emotional demands of the nutrition programme being pursued. </w:t>
      </w:r>
    </w:p>
    <w:p w:rsidR="00A83543" w:rsidRDefault="00A83543" w:rsidP="00A83543">
      <w:pPr>
        <w:pStyle w:val="NoSpacing"/>
        <w:ind w:left="810"/>
        <w:jc w:val="both"/>
        <w:rPr>
          <w:rFonts w:asciiTheme="minorHAnsi" w:hAnsiTheme="minorHAnsi"/>
          <w:color w:val="000000" w:themeColor="text1"/>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F34889" w:rsidRPr="00802335" w:rsidRDefault="00F34889" w:rsidP="00DB65E7">
      <w:pPr>
        <w:pStyle w:val="NoSpacing"/>
        <w:ind w:left="720" w:hanging="720"/>
        <w:jc w:val="both"/>
        <w:rPr>
          <w:color w:val="FF0000"/>
        </w:rPr>
      </w:pPr>
    </w:p>
    <w:p w:rsidR="00645F51" w:rsidRDefault="00645F51" w:rsidP="00DB65E7">
      <w:pPr>
        <w:pStyle w:val="NoSpacing"/>
        <w:jc w:val="both"/>
        <w:rPr>
          <w:rFonts w:ascii="Arial" w:hAnsi="Arial" w:cs="Arial"/>
          <w:b/>
        </w:rPr>
      </w:pPr>
      <w:r>
        <w:rPr>
          <w:rFonts w:ascii="Arial" w:hAnsi="Arial" w:cs="Arial"/>
          <w:b/>
        </w:rPr>
        <w:t>N</w:t>
      </w:r>
      <w:r w:rsidR="00DB65E7" w:rsidRPr="00F34889">
        <w:rPr>
          <w:rFonts w:ascii="Arial" w:hAnsi="Arial" w:cs="Arial"/>
          <w:b/>
        </w:rPr>
        <w:t>S.20</w:t>
      </w:r>
      <w:r w:rsidR="00DB65E7" w:rsidRPr="00F34889">
        <w:rPr>
          <w:rFonts w:ascii="Arial" w:hAnsi="Arial" w:cs="Arial"/>
          <w:b/>
        </w:rPr>
        <w:tab/>
        <w:t xml:space="preserve">Confidential counselling or health reports should </w:t>
      </w:r>
      <w:r w:rsidR="00DB65E7" w:rsidRPr="00F34889">
        <w:rPr>
          <w:rFonts w:ascii="Arial" w:hAnsi="Arial" w:cs="Arial"/>
          <w:b/>
          <w:u w:val="single"/>
        </w:rPr>
        <w:t>not</w:t>
      </w:r>
      <w:r w:rsidR="00DB65E7" w:rsidRPr="00F34889">
        <w:rPr>
          <w:rFonts w:ascii="Arial" w:hAnsi="Arial" w:cs="Arial"/>
          <w:b/>
        </w:rPr>
        <w:t xml:space="preserve"> normally be used in </w:t>
      </w:r>
    </w:p>
    <w:p w:rsidR="00DB65E7" w:rsidRPr="00F34889" w:rsidRDefault="00645F51" w:rsidP="00DB65E7">
      <w:pPr>
        <w:pStyle w:val="NoSpacing"/>
        <w:jc w:val="both"/>
        <w:rPr>
          <w:rFonts w:ascii="Arial" w:hAnsi="Arial" w:cs="Arial"/>
          <w:b/>
        </w:rPr>
      </w:pPr>
      <w:r>
        <w:rPr>
          <w:rFonts w:ascii="Arial" w:hAnsi="Arial" w:cs="Arial"/>
          <w:b/>
        </w:rPr>
        <w:t xml:space="preserve">           </w:t>
      </w:r>
      <w:r w:rsidR="00DB65E7" w:rsidRPr="00F34889">
        <w:rPr>
          <w:rFonts w:ascii="Arial" w:hAnsi="Arial" w:cs="Arial"/>
          <w:b/>
        </w:rPr>
        <w:t xml:space="preserve">academic evaluations or the promotion of students. </w:t>
      </w:r>
    </w:p>
    <w:p w:rsidR="00212B29" w:rsidRDefault="00212B29" w:rsidP="00212B29">
      <w:pPr>
        <w:pStyle w:val="NoSpacing"/>
        <w:pBdr>
          <w:bottom w:val="single" w:sz="12" w:space="1" w:color="auto"/>
        </w:pBdr>
        <w:ind w:left="720" w:hanging="720"/>
        <w:jc w:val="both"/>
      </w:pPr>
    </w:p>
    <w:p w:rsidR="00212B29" w:rsidRPr="00CB4D52" w:rsidRDefault="00212B29" w:rsidP="00212B29">
      <w:pPr>
        <w:pStyle w:val="NoSpacing"/>
        <w:ind w:left="720" w:hanging="720"/>
        <w:jc w:val="both"/>
      </w:pPr>
    </w:p>
    <w:p w:rsidR="00F34889" w:rsidRPr="006B5AD8" w:rsidRDefault="00F34889" w:rsidP="00DB65E7">
      <w:pPr>
        <w:pStyle w:val="NoSpacing"/>
        <w:jc w:val="both"/>
        <w:rPr>
          <w:rFonts w:asciiTheme="minorHAnsi" w:hAnsiTheme="minorHAnsi"/>
        </w:rPr>
      </w:pPr>
    </w:p>
    <w:p w:rsidR="00DB65E7" w:rsidRPr="006B5AD8" w:rsidRDefault="00DB65E7" w:rsidP="00815937">
      <w:pPr>
        <w:pStyle w:val="NoSpacing"/>
        <w:numPr>
          <w:ilvl w:val="0"/>
          <w:numId w:val="25"/>
        </w:numPr>
        <w:jc w:val="both"/>
        <w:rPr>
          <w:rFonts w:asciiTheme="minorHAnsi" w:hAnsiTheme="minorHAnsi"/>
          <w:color w:val="000000" w:themeColor="text1"/>
        </w:rPr>
      </w:pPr>
      <w:r w:rsidRPr="006B5AD8">
        <w:rPr>
          <w:rFonts w:asciiTheme="minorHAnsi" w:hAnsiTheme="minorHAnsi"/>
          <w:color w:val="000000" w:themeColor="text1"/>
        </w:rPr>
        <w:t xml:space="preserve">Describe the mechanisms available to ensure confidentiality of the counselling and health </w:t>
      </w:r>
      <w:r w:rsidR="006B5AD8" w:rsidRPr="006B5AD8">
        <w:rPr>
          <w:rFonts w:asciiTheme="minorHAnsi" w:hAnsiTheme="minorHAnsi"/>
          <w:color w:val="000000" w:themeColor="text1"/>
        </w:rPr>
        <w:t>r</w:t>
      </w:r>
      <w:r w:rsidRPr="006B5AD8">
        <w:rPr>
          <w:rFonts w:asciiTheme="minorHAnsi" w:hAnsiTheme="minorHAnsi"/>
          <w:color w:val="000000" w:themeColor="text1"/>
        </w:rPr>
        <w:t>eports to ensure that they are not used in the evaluation or promotion of students.</w:t>
      </w:r>
    </w:p>
    <w:p w:rsidR="00DB65E7" w:rsidRPr="00CB4D52" w:rsidRDefault="00DB65E7" w:rsidP="00DB65E7">
      <w:pPr>
        <w:pStyle w:val="NoSpacing"/>
        <w:jc w:val="both"/>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Pr="00A83543" w:rsidRDefault="00A83543" w:rsidP="00A83543">
      <w:pPr>
        <w:shd w:val="clear" w:color="auto" w:fill="DFECEB" w:themeFill="accent6" w:themeFillTint="33"/>
        <w:spacing w:after="120"/>
        <w:jc w:val="both"/>
        <w:rPr>
          <w:rFonts w:ascii="Bookman Old Style" w:hAnsi="Bookman Old Style"/>
          <w:color w:val="1C6194" w:themeColor="accent2" w:themeShade="BF"/>
          <w:lang w:val="en-GB"/>
        </w:rPr>
      </w:pPr>
    </w:p>
    <w:p w:rsidR="00A83543" w:rsidRDefault="00A83543" w:rsidP="00DB65E7">
      <w:pPr>
        <w:pStyle w:val="NoSpacing"/>
        <w:ind w:left="720" w:hanging="720"/>
        <w:jc w:val="both"/>
        <w:rPr>
          <w:rFonts w:ascii="Arial" w:hAnsi="Arial" w:cs="Arial"/>
          <w:b/>
        </w:rPr>
      </w:pPr>
    </w:p>
    <w:p w:rsidR="00DB65E7" w:rsidRPr="00F34889" w:rsidRDefault="00DB65E7" w:rsidP="00DB65E7">
      <w:pPr>
        <w:pStyle w:val="NoSpacing"/>
        <w:ind w:left="720" w:hanging="720"/>
        <w:jc w:val="both"/>
        <w:rPr>
          <w:rFonts w:ascii="Arial" w:hAnsi="Arial" w:cs="Arial"/>
          <w:b/>
        </w:rPr>
      </w:pPr>
      <w:r w:rsidRPr="00F34889">
        <w:rPr>
          <w:rFonts w:ascii="Arial" w:hAnsi="Arial" w:cs="Arial"/>
          <w:b/>
        </w:rPr>
        <w:t>S.21</w:t>
      </w:r>
      <w:r w:rsidRPr="00F34889">
        <w:rPr>
          <w:rFonts w:ascii="Arial" w:hAnsi="Arial" w:cs="Arial"/>
          <w:b/>
        </w:rPr>
        <w:tab/>
        <w:t>Health and disability insurances should be available to all students.</w:t>
      </w:r>
    </w:p>
    <w:p w:rsidR="00212B29" w:rsidRDefault="00212B29" w:rsidP="00212B29">
      <w:pPr>
        <w:pStyle w:val="NoSpacing"/>
        <w:pBdr>
          <w:bottom w:val="single" w:sz="12" w:space="1" w:color="auto"/>
        </w:pBdr>
        <w:ind w:left="720" w:hanging="720"/>
        <w:jc w:val="both"/>
      </w:pPr>
    </w:p>
    <w:p w:rsidR="00212B29" w:rsidRPr="00CB4D52" w:rsidRDefault="00212B29" w:rsidP="00212B29">
      <w:pPr>
        <w:pStyle w:val="NoSpacing"/>
        <w:ind w:left="720" w:hanging="720"/>
        <w:jc w:val="both"/>
      </w:pPr>
    </w:p>
    <w:p w:rsidR="00F34889" w:rsidRPr="00CB4D52" w:rsidRDefault="00F34889" w:rsidP="00DB65E7">
      <w:pPr>
        <w:pStyle w:val="NoSpacing"/>
        <w:ind w:left="720" w:hanging="720"/>
        <w:jc w:val="both"/>
      </w:pPr>
    </w:p>
    <w:p w:rsidR="00DB65E7" w:rsidRPr="006B5AD8" w:rsidRDefault="00DB65E7" w:rsidP="00815937">
      <w:pPr>
        <w:pStyle w:val="NoSpacing"/>
        <w:numPr>
          <w:ilvl w:val="0"/>
          <w:numId w:val="26"/>
        </w:numPr>
        <w:jc w:val="both"/>
        <w:rPr>
          <w:rFonts w:asciiTheme="minorHAnsi" w:hAnsiTheme="minorHAnsi"/>
          <w:color w:val="000000" w:themeColor="text1"/>
        </w:rPr>
      </w:pPr>
      <w:r w:rsidRPr="006B5AD8">
        <w:rPr>
          <w:rFonts w:asciiTheme="minorHAnsi" w:hAnsiTheme="minorHAnsi"/>
          <w:color w:val="000000" w:themeColor="text1"/>
        </w:rPr>
        <w:t xml:space="preserve">Describe the health and disability insurances available to all students. </w:t>
      </w:r>
      <w:r w:rsidR="00F34889" w:rsidRPr="006B5AD8">
        <w:rPr>
          <w:rFonts w:asciiTheme="minorHAnsi" w:hAnsiTheme="minorHAnsi"/>
          <w:color w:val="000000" w:themeColor="text1"/>
        </w:rPr>
        <w:t xml:space="preserve">Include the </w:t>
      </w:r>
      <w:r w:rsidR="006B5AD8">
        <w:rPr>
          <w:rFonts w:asciiTheme="minorHAnsi" w:hAnsiTheme="minorHAnsi"/>
          <w:color w:val="000000" w:themeColor="text1"/>
        </w:rPr>
        <w:t xml:space="preserve">scope </w:t>
      </w:r>
      <w:r w:rsidRPr="006B5AD8">
        <w:rPr>
          <w:rFonts w:asciiTheme="minorHAnsi" w:hAnsiTheme="minorHAnsi"/>
          <w:color w:val="000000" w:themeColor="text1"/>
        </w:rPr>
        <w:t xml:space="preserve">of benefits and premium costs.  </w:t>
      </w:r>
    </w:p>
    <w:p w:rsidR="00DB65E7" w:rsidRDefault="00DB65E7" w:rsidP="00DB65E7">
      <w:pPr>
        <w:pStyle w:val="NoSpacing"/>
        <w:jc w:val="both"/>
      </w:pPr>
    </w:p>
    <w:p w:rsidR="006B5AD8" w:rsidRPr="00CB4D52" w:rsidRDefault="006B5AD8" w:rsidP="006B5AD8">
      <w:pPr>
        <w:pStyle w:val="NoSpacing"/>
        <w:jc w:val="both"/>
      </w:pPr>
    </w:p>
    <w:p w:rsidR="006B5AD8" w:rsidRPr="00A83543" w:rsidRDefault="006B5AD8" w:rsidP="006B5AD8">
      <w:pPr>
        <w:shd w:val="clear" w:color="auto" w:fill="DFECEB" w:themeFill="accent6" w:themeFillTint="33"/>
        <w:spacing w:after="120"/>
        <w:jc w:val="both"/>
        <w:rPr>
          <w:rFonts w:ascii="Bookman Old Style" w:hAnsi="Bookman Old Style"/>
          <w:color w:val="1C6194" w:themeColor="accent2" w:themeShade="BF"/>
          <w:lang w:val="en-GB"/>
        </w:rPr>
      </w:pPr>
    </w:p>
    <w:p w:rsidR="006B5AD8" w:rsidRPr="00A83543" w:rsidRDefault="006B5AD8" w:rsidP="006B5AD8">
      <w:pPr>
        <w:shd w:val="clear" w:color="auto" w:fill="DFECEB" w:themeFill="accent6" w:themeFillTint="33"/>
        <w:spacing w:after="120"/>
        <w:jc w:val="both"/>
        <w:rPr>
          <w:rFonts w:ascii="Bookman Old Style" w:hAnsi="Bookman Old Style"/>
          <w:color w:val="1C6194" w:themeColor="accent2" w:themeShade="BF"/>
          <w:lang w:val="en-GB"/>
        </w:rPr>
      </w:pPr>
    </w:p>
    <w:p w:rsidR="00DB65E7" w:rsidRPr="00CB4D52" w:rsidRDefault="00DB65E7" w:rsidP="00DB65E7">
      <w:pPr>
        <w:pStyle w:val="NoSpacing"/>
        <w:jc w:val="both"/>
      </w:pPr>
    </w:p>
    <w:p w:rsidR="00645F51" w:rsidRDefault="00645F51">
      <w:pPr>
        <w:rPr>
          <w:rFonts w:ascii="Arial" w:eastAsia="Times New Roman" w:hAnsi="Arial" w:cs="Arial"/>
          <w:b/>
          <w:sz w:val="24"/>
          <w:szCs w:val="24"/>
          <w:lang w:eastAsia="en-US"/>
        </w:rPr>
      </w:pPr>
      <w:r>
        <w:rPr>
          <w:rFonts w:ascii="Arial" w:hAnsi="Arial" w:cs="Arial"/>
          <w:b/>
        </w:rPr>
        <w:br w:type="page"/>
      </w:r>
    </w:p>
    <w:p w:rsidR="00DB65E7" w:rsidRPr="006B5AD8" w:rsidRDefault="00645F51" w:rsidP="00DB65E7">
      <w:pPr>
        <w:pStyle w:val="NoSpacing"/>
        <w:ind w:left="720" w:hanging="720"/>
        <w:jc w:val="both"/>
        <w:rPr>
          <w:rFonts w:ascii="Arial" w:hAnsi="Arial" w:cs="Arial"/>
          <w:b/>
        </w:rPr>
      </w:pPr>
      <w:r>
        <w:rPr>
          <w:rFonts w:ascii="Arial" w:hAnsi="Arial" w:cs="Arial"/>
          <w:b/>
        </w:rPr>
        <w:lastRenderedPageBreak/>
        <w:t>N</w:t>
      </w:r>
      <w:r w:rsidR="00DB65E7" w:rsidRPr="006B5AD8">
        <w:rPr>
          <w:rFonts w:ascii="Arial" w:hAnsi="Arial" w:cs="Arial"/>
          <w:b/>
        </w:rPr>
        <w:t>S.22</w:t>
      </w:r>
      <w:r w:rsidR="00DB65E7" w:rsidRPr="006B5AD8">
        <w:rPr>
          <w:rFonts w:ascii="Arial" w:hAnsi="Arial" w:cs="Arial"/>
          <w:b/>
        </w:rPr>
        <w:tab/>
        <w:t>The nutrition programme must have policies addressing students’ exposure to infectious and environmental hazards and should follow the guidelines in the jurisdiction in which they study in determining appropriate management, including immunization.</w:t>
      </w:r>
    </w:p>
    <w:p w:rsidR="00DB65E7" w:rsidRPr="006B5AD8" w:rsidRDefault="00DB65E7" w:rsidP="00DB65E7">
      <w:pPr>
        <w:pStyle w:val="NoSpacing"/>
        <w:ind w:left="1440"/>
        <w:jc w:val="both"/>
        <w:rPr>
          <w:rFonts w:ascii="Arial" w:hAnsi="Arial" w:cs="Arial"/>
          <w:b/>
          <w:u w:val="single"/>
        </w:rPr>
      </w:pPr>
    </w:p>
    <w:p w:rsidR="00DB65E7" w:rsidRPr="00212B29" w:rsidRDefault="00DB65E7" w:rsidP="00DB65E7">
      <w:pPr>
        <w:pStyle w:val="NoSpacing"/>
        <w:ind w:left="1440"/>
        <w:jc w:val="both"/>
        <w:rPr>
          <w:rFonts w:asciiTheme="minorHAnsi" w:hAnsiTheme="minorHAnsi" w:cs="Arial"/>
          <w:i/>
          <w:u w:val="single"/>
        </w:rPr>
      </w:pPr>
      <w:r w:rsidRPr="00212B29">
        <w:rPr>
          <w:rFonts w:asciiTheme="minorHAnsi" w:hAnsiTheme="minorHAnsi" w:cs="Arial"/>
          <w:i/>
          <w:u w:val="single"/>
        </w:rPr>
        <w:t>The nutrition programme institutes these policies by:</w:t>
      </w:r>
    </w:p>
    <w:p w:rsidR="00DB65E7" w:rsidRPr="00212B29" w:rsidRDefault="00DB65E7" w:rsidP="00815937">
      <w:pPr>
        <w:pStyle w:val="NoSpacing"/>
        <w:numPr>
          <w:ilvl w:val="0"/>
          <w:numId w:val="18"/>
        </w:numPr>
        <w:jc w:val="both"/>
        <w:rPr>
          <w:rFonts w:asciiTheme="minorHAnsi" w:hAnsiTheme="minorHAnsi" w:cs="Arial"/>
          <w:i/>
        </w:rPr>
      </w:pPr>
      <w:r w:rsidRPr="00212B29">
        <w:rPr>
          <w:rFonts w:asciiTheme="minorHAnsi" w:hAnsiTheme="minorHAnsi" w:cs="Arial"/>
          <w:i/>
        </w:rPr>
        <w:t>Education of students about methods of prevention and control of cross-infection;</w:t>
      </w:r>
    </w:p>
    <w:p w:rsidR="00DB65E7" w:rsidRPr="00212B29" w:rsidRDefault="00DB65E7" w:rsidP="00815937">
      <w:pPr>
        <w:pStyle w:val="NoSpacing"/>
        <w:numPr>
          <w:ilvl w:val="0"/>
          <w:numId w:val="18"/>
        </w:numPr>
        <w:jc w:val="both"/>
        <w:rPr>
          <w:rFonts w:asciiTheme="minorHAnsi" w:hAnsiTheme="minorHAnsi" w:cs="Arial"/>
          <w:i/>
        </w:rPr>
      </w:pPr>
      <w:r w:rsidRPr="00212B29">
        <w:rPr>
          <w:rFonts w:asciiTheme="minorHAnsi" w:hAnsiTheme="minorHAnsi" w:cs="Arial"/>
          <w:i/>
        </w:rPr>
        <w:t>Procedures for care and treatment after exposure, including definition of financial responsibility; and</w:t>
      </w:r>
    </w:p>
    <w:p w:rsidR="00DB65E7" w:rsidRPr="00212B29" w:rsidRDefault="00DB65E7" w:rsidP="00815937">
      <w:pPr>
        <w:pStyle w:val="NoSpacing"/>
        <w:numPr>
          <w:ilvl w:val="0"/>
          <w:numId w:val="18"/>
        </w:numPr>
        <w:jc w:val="both"/>
        <w:rPr>
          <w:rFonts w:asciiTheme="minorHAnsi" w:hAnsiTheme="minorHAnsi" w:cs="Arial"/>
          <w:i/>
        </w:rPr>
      </w:pPr>
      <w:r w:rsidRPr="00212B29">
        <w:rPr>
          <w:rFonts w:asciiTheme="minorHAnsi" w:hAnsiTheme="minorHAnsi" w:cs="Arial"/>
          <w:i/>
        </w:rPr>
        <w:t>All registered students (including visiting students) are informed of these policies before undertaking any educational activities that would place them or patients at risk.</w:t>
      </w:r>
    </w:p>
    <w:p w:rsidR="00CA0C1A" w:rsidRPr="006B5AD8" w:rsidRDefault="00CA0C1A" w:rsidP="00CA0C1A">
      <w:pPr>
        <w:pStyle w:val="NoSpacing"/>
        <w:jc w:val="both"/>
        <w:rPr>
          <w:rFonts w:ascii="Arial" w:hAnsi="Arial" w:cs="Arial"/>
          <w:b/>
        </w:rPr>
      </w:pPr>
      <w:r w:rsidRPr="000F6E6D">
        <w:rPr>
          <w:lang w:val="en-GB"/>
        </w:rPr>
        <w:t>______________________________________________</w:t>
      </w:r>
      <w:r>
        <w:rPr>
          <w:lang w:val="en-GB"/>
        </w:rPr>
        <w:t>_______________________________</w:t>
      </w:r>
    </w:p>
    <w:p w:rsidR="00DB65E7" w:rsidRPr="006B5AD8" w:rsidRDefault="00DB65E7" w:rsidP="00815937">
      <w:pPr>
        <w:widowControl w:val="0"/>
        <w:numPr>
          <w:ilvl w:val="0"/>
          <w:numId w:val="7"/>
        </w:numPr>
        <w:autoSpaceDE w:val="0"/>
        <w:autoSpaceDN w:val="0"/>
        <w:adjustRightInd w:val="0"/>
        <w:spacing w:before="240" w:after="0" w:line="240" w:lineRule="auto"/>
        <w:jc w:val="both"/>
        <w:rPr>
          <w:color w:val="000000" w:themeColor="text1"/>
          <w:lang w:val="en-GB"/>
        </w:rPr>
      </w:pPr>
      <w:r w:rsidRPr="006B5AD8">
        <w:rPr>
          <w:color w:val="000000" w:themeColor="text1"/>
          <w:lang w:val="en-GB"/>
        </w:rPr>
        <w:t>Describe institutional policies regarding student exposure to infectious and environmental hazards, including the following:</w:t>
      </w:r>
    </w:p>
    <w:p w:rsidR="00DB65E7" w:rsidRPr="006B5AD8" w:rsidRDefault="00DB65E7" w:rsidP="00815937">
      <w:pPr>
        <w:widowControl w:val="0"/>
        <w:numPr>
          <w:ilvl w:val="0"/>
          <w:numId w:val="8"/>
        </w:numPr>
        <w:autoSpaceDE w:val="0"/>
        <w:autoSpaceDN w:val="0"/>
        <w:adjustRightInd w:val="0"/>
        <w:spacing w:before="60" w:after="0" w:line="240" w:lineRule="atLeast"/>
        <w:jc w:val="both"/>
        <w:rPr>
          <w:color w:val="000000" w:themeColor="text1"/>
          <w:lang w:val="en-GB"/>
        </w:rPr>
      </w:pPr>
      <w:r w:rsidRPr="006B5AD8">
        <w:rPr>
          <w:color w:val="000000" w:themeColor="text1"/>
          <w:lang w:val="en-GB"/>
        </w:rPr>
        <w:t>education of students about methods of prevention</w:t>
      </w:r>
    </w:p>
    <w:p w:rsidR="00DB65E7" w:rsidRPr="006B5AD8" w:rsidRDefault="00DB65E7" w:rsidP="00815937">
      <w:pPr>
        <w:widowControl w:val="0"/>
        <w:numPr>
          <w:ilvl w:val="0"/>
          <w:numId w:val="8"/>
        </w:numPr>
        <w:autoSpaceDE w:val="0"/>
        <w:autoSpaceDN w:val="0"/>
        <w:adjustRightInd w:val="0"/>
        <w:spacing w:before="60" w:after="0" w:line="240" w:lineRule="atLeast"/>
        <w:jc w:val="both"/>
        <w:rPr>
          <w:color w:val="000000" w:themeColor="text1"/>
          <w:lang w:val="en-GB"/>
        </w:rPr>
      </w:pPr>
      <w:r w:rsidRPr="006B5AD8">
        <w:rPr>
          <w:color w:val="000000" w:themeColor="text1"/>
          <w:lang w:val="en-GB"/>
        </w:rPr>
        <w:t>procedures for care and treatment after exposure, including definition of financial responsibility</w:t>
      </w:r>
    </w:p>
    <w:p w:rsidR="00DB65E7" w:rsidRDefault="00DB65E7" w:rsidP="00815937">
      <w:pPr>
        <w:widowControl w:val="0"/>
        <w:numPr>
          <w:ilvl w:val="0"/>
          <w:numId w:val="8"/>
        </w:numPr>
        <w:autoSpaceDE w:val="0"/>
        <w:autoSpaceDN w:val="0"/>
        <w:adjustRightInd w:val="0"/>
        <w:spacing w:before="60" w:after="120" w:line="240" w:lineRule="atLeast"/>
        <w:jc w:val="both"/>
        <w:rPr>
          <w:color w:val="000000" w:themeColor="text1"/>
          <w:lang w:val="en-GB"/>
        </w:rPr>
      </w:pPr>
      <w:r w:rsidRPr="006B5AD8">
        <w:rPr>
          <w:color w:val="000000" w:themeColor="text1"/>
          <w:lang w:val="en-GB"/>
        </w:rPr>
        <w:t>effects of infectious and/or environmental disease or disability on student educational activities</w:t>
      </w:r>
    </w:p>
    <w:p w:rsidR="006B5AD8" w:rsidRPr="00CB4D52" w:rsidRDefault="006B5AD8" w:rsidP="006B5AD8">
      <w:pPr>
        <w:pStyle w:val="NoSpacing"/>
        <w:ind w:left="1080"/>
        <w:jc w:val="both"/>
      </w:pPr>
    </w:p>
    <w:p w:rsidR="006B5AD8" w:rsidRPr="006B5AD8" w:rsidRDefault="006B5AD8" w:rsidP="006B5AD8">
      <w:pPr>
        <w:shd w:val="clear" w:color="auto" w:fill="DFECEB" w:themeFill="accent6" w:themeFillTint="33"/>
        <w:spacing w:after="120"/>
        <w:jc w:val="both"/>
        <w:rPr>
          <w:rFonts w:ascii="Bookman Old Style" w:hAnsi="Bookman Old Style"/>
          <w:color w:val="1C6194" w:themeColor="accent2" w:themeShade="BF"/>
          <w:lang w:val="en-GB"/>
        </w:rPr>
      </w:pPr>
    </w:p>
    <w:p w:rsidR="006B5AD8" w:rsidRPr="006B5AD8" w:rsidRDefault="006B5AD8" w:rsidP="006B5AD8">
      <w:pPr>
        <w:shd w:val="clear" w:color="auto" w:fill="DFECEB" w:themeFill="accent6" w:themeFillTint="33"/>
        <w:spacing w:after="120"/>
        <w:jc w:val="both"/>
        <w:rPr>
          <w:rFonts w:ascii="Bookman Old Style" w:hAnsi="Bookman Old Style"/>
          <w:color w:val="1C6194" w:themeColor="accent2" w:themeShade="BF"/>
          <w:lang w:val="en-GB"/>
        </w:rPr>
      </w:pPr>
    </w:p>
    <w:p w:rsidR="00DB65E7" w:rsidRPr="006934BB" w:rsidRDefault="00DB65E7" w:rsidP="00DB65E7">
      <w:pPr>
        <w:spacing w:before="120"/>
        <w:jc w:val="both"/>
        <w:rPr>
          <w:color w:val="FF0000"/>
          <w:lang w:val="en-GB"/>
        </w:rPr>
      </w:pPr>
    </w:p>
    <w:p w:rsidR="00DB65E7" w:rsidRDefault="00DB65E7" w:rsidP="00815937">
      <w:pPr>
        <w:pStyle w:val="ListParagraph"/>
        <w:widowControl w:val="0"/>
        <w:numPr>
          <w:ilvl w:val="0"/>
          <w:numId w:val="7"/>
        </w:numPr>
        <w:autoSpaceDE w:val="0"/>
        <w:autoSpaceDN w:val="0"/>
        <w:adjustRightInd w:val="0"/>
        <w:spacing w:after="120" w:line="240" w:lineRule="auto"/>
        <w:jc w:val="both"/>
        <w:rPr>
          <w:color w:val="000000" w:themeColor="text1"/>
          <w:lang w:val="en-GB"/>
        </w:rPr>
      </w:pPr>
      <w:r w:rsidRPr="006B5AD8">
        <w:rPr>
          <w:color w:val="000000" w:themeColor="text1"/>
          <w:lang w:val="en-GB"/>
        </w:rPr>
        <w:t>In the course of their education, when are students briefed on policies and procedures for prevention of and exposure to infectious diseases?</w:t>
      </w:r>
    </w:p>
    <w:p w:rsidR="006B5AD8" w:rsidRPr="00CB4D52" w:rsidRDefault="006B5AD8" w:rsidP="006B5AD8">
      <w:pPr>
        <w:pStyle w:val="NoSpacing"/>
        <w:jc w:val="both"/>
      </w:pPr>
    </w:p>
    <w:p w:rsidR="006B5AD8" w:rsidRPr="00A83543" w:rsidRDefault="006B5AD8" w:rsidP="006B5AD8">
      <w:pPr>
        <w:shd w:val="clear" w:color="auto" w:fill="DFECEB" w:themeFill="accent6" w:themeFillTint="33"/>
        <w:spacing w:after="120"/>
        <w:jc w:val="both"/>
        <w:rPr>
          <w:rFonts w:ascii="Bookman Old Style" w:hAnsi="Bookman Old Style"/>
          <w:color w:val="1C6194" w:themeColor="accent2" w:themeShade="BF"/>
          <w:lang w:val="en-GB"/>
        </w:rPr>
      </w:pPr>
    </w:p>
    <w:p w:rsidR="006B5AD8" w:rsidRPr="00A83543" w:rsidRDefault="006B5AD8" w:rsidP="006B5AD8">
      <w:pPr>
        <w:shd w:val="clear" w:color="auto" w:fill="DFECEB" w:themeFill="accent6" w:themeFillTint="33"/>
        <w:spacing w:after="120"/>
        <w:jc w:val="both"/>
        <w:rPr>
          <w:rFonts w:ascii="Bookman Old Style" w:hAnsi="Bookman Old Style"/>
          <w:color w:val="1C6194" w:themeColor="accent2" w:themeShade="BF"/>
          <w:lang w:val="en-GB"/>
        </w:rPr>
      </w:pPr>
    </w:p>
    <w:p w:rsidR="00981B56" w:rsidRPr="00577B19" w:rsidRDefault="00981B56" w:rsidP="00DB65E7">
      <w:pPr>
        <w:spacing w:before="120" w:after="0"/>
        <w:jc w:val="both"/>
        <w:rPr>
          <w:rFonts w:ascii="Arial" w:hAnsi="Arial" w:cs="Arial"/>
          <w:b/>
          <w:color w:val="FF0000"/>
          <w:sz w:val="32"/>
          <w:szCs w:val="32"/>
          <w:lang w:val="en-GB"/>
        </w:rPr>
      </w:pPr>
    </w:p>
    <w:p w:rsidR="00212B29" w:rsidRDefault="00212B29">
      <w:pPr>
        <w:rPr>
          <w:rFonts w:ascii="Arial" w:hAnsi="Arial" w:cs="Arial"/>
          <w:b/>
          <w:sz w:val="32"/>
          <w:szCs w:val="32"/>
        </w:rPr>
      </w:pPr>
      <w:r>
        <w:rPr>
          <w:rFonts w:ascii="Arial" w:hAnsi="Arial" w:cs="Arial"/>
          <w:b/>
          <w:sz w:val="32"/>
          <w:szCs w:val="32"/>
        </w:rPr>
        <w:br w:type="page"/>
      </w:r>
    </w:p>
    <w:p w:rsidR="00981B56" w:rsidRPr="00577B19" w:rsidRDefault="00981B56" w:rsidP="00981B56">
      <w:pPr>
        <w:rPr>
          <w:rFonts w:ascii="Arial" w:hAnsi="Arial" w:cs="Arial"/>
          <w:b/>
          <w:sz w:val="32"/>
          <w:szCs w:val="32"/>
        </w:rPr>
      </w:pPr>
      <w:r w:rsidRPr="00577B19">
        <w:rPr>
          <w:rFonts w:ascii="Arial" w:hAnsi="Arial" w:cs="Arial"/>
          <w:b/>
          <w:sz w:val="32"/>
          <w:szCs w:val="32"/>
        </w:rPr>
        <w:lastRenderedPageBreak/>
        <w:t>The Learning Environment</w:t>
      </w:r>
    </w:p>
    <w:p w:rsidR="00981B56" w:rsidRPr="00CB4D52" w:rsidRDefault="00981B56" w:rsidP="00981B56">
      <w:pPr>
        <w:pStyle w:val="NoSpacing"/>
        <w:jc w:val="both"/>
      </w:pPr>
    </w:p>
    <w:p w:rsidR="00981B56" w:rsidRP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S.23</w:t>
      </w:r>
      <w:r w:rsidR="00981B56" w:rsidRPr="00981B56">
        <w:rPr>
          <w:rFonts w:ascii="Arial" w:hAnsi="Arial" w:cs="Arial"/>
          <w:b/>
        </w:rPr>
        <w:tab/>
        <w:t>The nutrition programme must define and publish the standards of conduct for the teacher-student relationship, and have written policies for addressing violations of these standards.</w:t>
      </w:r>
    </w:p>
    <w:p w:rsidR="00981B56" w:rsidRPr="00981B56" w:rsidRDefault="00981B56" w:rsidP="00981B56">
      <w:pPr>
        <w:pStyle w:val="NoSpacing"/>
        <w:jc w:val="both"/>
        <w:rPr>
          <w:rFonts w:ascii="Arial" w:hAnsi="Arial" w:cs="Arial"/>
          <w:b/>
        </w:rPr>
      </w:pPr>
    </w:p>
    <w:p w:rsidR="00981B56" w:rsidRPr="00212B29" w:rsidRDefault="00981B56" w:rsidP="00981B56">
      <w:pPr>
        <w:pStyle w:val="NoSpacing"/>
        <w:ind w:left="1440"/>
        <w:jc w:val="both"/>
        <w:rPr>
          <w:rFonts w:asciiTheme="minorHAnsi" w:hAnsiTheme="minorHAnsi" w:cs="Arial"/>
          <w:i/>
        </w:rPr>
      </w:pPr>
      <w:r w:rsidRPr="00212B29">
        <w:rPr>
          <w:rFonts w:asciiTheme="minorHAnsi" w:hAnsiTheme="minorHAnsi" w:cs="Arial"/>
          <w:i/>
        </w:rPr>
        <w:t>Mechanisms for reporting violations of these standards, such as incidents of harassment or abuse, assure that they can be registered by the student and investigated without prejudice to the student or faculty.</w:t>
      </w:r>
    </w:p>
    <w:p w:rsidR="00981B56" w:rsidRPr="00212B29" w:rsidRDefault="00981B56" w:rsidP="00981B56">
      <w:pPr>
        <w:pStyle w:val="NoSpacing"/>
        <w:jc w:val="both"/>
        <w:rPr>
          <w:rFonts w:asciiTheme="minorHAnsi" w:hAnsiTheme="minorHAnsi" w:cs="Arial"/>
          <w:i/>
        </w:rPr>
      </w:pPr>
    </w:p>
    <w:p w:rsidR="00981B56" w:rsidRPr="00212B29" w:rsidRDefault="00981B56" w:rsidP="00981B56">
      <w:pPr>
        <w:pStyle w:val="NoSpacing"/>
        <w:ind w:left="1440"/>
        <w:jc w:val="both"/>
        <w:rPr>
          <w:rFonts w:asciiTheme="minorHAnsi" w:hAnsiTheme="minorHAnsi" w:cs="Arial"/>
          <w:i/>
        </w:rPr>
      </w:pPr>
      <w:r w:rsidRPr="00212B29">
        <w:rPr>
          <w:rFonts w:asciiTheme="minorHAnsi" w:hAnsiTheme="minorHAnsi" w:cs="Arial"/>
          <w:i/>
        </w:rPr>
        <w:t>The policies specify mechanisms for the prompt handling of such complaints and promote educational activities aimed at preventing inappropriate behaviour.</w:t>
      </w:r>
    </w:p>
    <w:p w:rsidR="00981B56" w:rsidRPr="00981B56" w:rsidRDefault="00CA0C1A" w:rsidP="00981B56">
      <w:pPr>
        <w:pStyle w:val="NoSpacing"/>
        <w:jc w:val="both"/>
        <w:rPr>
          <w:rFonts w:ascii="Arial" w:hAnsi="Arial" w:cs="Arial"/>
          <w:b/>
        </w:rPr>
      </w:pPr>
      <w:r w:rsidRPr="000F6E6D">
        <w:rPr>
          <w:lang w:val="en-GB"/>
        </w:rPr>
        <w:t>______________________________________________</w:t>
      </w:r>
      <w:r>
        <w:rPr>
          <w:lang w:val="en-GB"/>
        </w:rPr>
        <w:t>_______________________________</w:t>
      </w:r>
    </w:p>
    <w:p w:rsidR="00981B56" w:rsidRPr="000F6E6D" w:rsidRDefault="00981B56" w:rsidP="00815937">
      <w:pPr>
        <w:widowControl w:val="0"/>
        <w:numPr>
          <w:ilvl w:val="0"/>
          <w:numId w:val="10"/>
        </w:numPr>
        <w:autoSpaceDE w:val="0"/>
        <w:autoSpaceDN w:val="0"/>
        <w:adjustRightInd w:val="0"/>
        <w:spacing w:before="240" w:after="240" w:line="240" w:lineRule="auto"/>
        <w:jc w:val="both"/>
        <w:rPr>
          <w:sz w:val="24"/>
          <w:szCs w:val="24"/>
          <w:lang w:val="en-GB"/>
        </w:rPr>
      </w:pPr>
      <w:r w:rsidRPr="000F6E6D">
        <w:rPr>
          <w:sz w:val="24"/>
          <w:szCs w:val="24"/>
          <w:lang w:val="en-GB"/>
        </w:rPr>
        <w:t>Supply a copy of any formal statement of the standards of conduct expected in the teacher-learner relationship.</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981B56" w:rsidRPr="00FA602D" w:rsidTr="00176B41">
        <w:tc>
          <w:tcPr>
            <w:tcW w:w="2549" w:type="dxa"/>
            <w:tcBorders>
              <w:top w:val="single" w:sz="6" w:space="0" w:color="auto"/>
              <w:left w:val="single" w:sz="6" w:space="0" w:color="auto"/>
              <w:bottom w:val="single" w:sz="6" w:space="0" w:color="auto"/>
              <w:right w:val="single" w:sz="6" w:space="0" w:color="auto"/>
            </w:tcBorders>
          </w:tcPr>
          <w:p w:rsidR="00981B56" w:rsidRPr="00712BB7" w:rsidRDefault="00981B56" w:rsidP="00176B41">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981B56" w:rsidRPr="00B400DB" w:rsidRDefault="00981B56" w:rsidP="00176B41">
            <w:pPr>
              <w:spacing w:after="0"/>
              <w:jc w:val="center"/>
              <w:rPr>
                <w:color w:val="1C6194" w:themeColor="accent2" w:themeShade="BF"/>
                <w:sz w:val="24"/>
                <w:szCs w:val="24"/>
                <w:lang w:val="en-GB"/>
              </w:rPr>
            </w:pPr>
          </w:p>
        </w:tc>
      </w:tr>
      <w:tr w:rsidR="00981B56" w:rsidRPr="00FA602D" w:rsidTr="00176B41">
        <w:tc>
          <w:tcPr>
            <w:tcW w:w="2549" w:type="dxa"/>
            <w:tcBorders>
              <w:top w:val="single" w:sz="6" w:space="0" w:color="auto"/>
              <w:left w:val="single" w:sz="6" w:space="0" w:color="auto"/>
              <w:bottom w:val="single" w:sz="6" w:space="0" w:color="auto"/>
              <w:right w:val="single" w:sz="6" w:space="0" w:color="auto"/>
            </w:tcBorders>
          </w:tcPr>
          <w:p w:rsidR="00981B56" w:rsidRPr="00FA602D" w:rsidRDefault="00981B56" w:rsidP="00176B41">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981B56" w:rsidRPr="00B400DB" w:rsidRDefault="00981B56" w:rsidP="00176B41">
            <w:pPr>
              <w:spacing w:after="0"/>
              <w:jc w:val="center"/>
              <w:rPr>
                <w:color w:val="1C6194" w:themeColor="accent2" w:themeShade="BF"/>
                <w:sz w:val="24"/>
                <w:szCs w:val="24"/>
                <w:lang w:val="en-GB"/>
              </w:rPr>
            </w:pPr>
          </w:p>
        </w:tc>
      </w:tr>
    </w:tbl>
    <w:p w:rsidR="00981B56" w:rsidRPr="000F6E6D" w:rsidRDefault="00981B56" w:rsidP="00981B56">
      <w:pPr>
        <w:spacing w:before="120" w:after="0"/>
        <w:jc w:val="both"/>
        <w:rPr>
          <w:sz w:val="24"/>
          <w:szCs w:val="24"/>
          <w:lang w:val="en-GB"/>
        </w:rPr>
      </w:pPr>
    </w:p>
    <w:p w:rsidR="00981B56" w:rsidRPr="000F6E6D" w:rsidRDefault="00981B56" w:rsidP="00815937">
      <w:pPr>
        <w:widowControl w:val="0"/>
        <w:numPr>
          <w:ilvl w:val="0"/>
          <w:numId w:val="10"/>
        </w:numPr>
        <w:autoSpaceDE w:val="0"/>
        <w:autoSpaceDN w:val="0"/>
        <w:adjustRightInd w:val="0"/>
        <w:spacing w:before="120" w:after="120" w:line="240" w:lineRule="auto"/>
        <w:jc w:val="both"/>
        <w:rPr>
          <w:sz w:val="24"/>
          <w:szCs w:val="24"/>
          <w:lang w:val="en-GB"/>
        </w:rPr>
      </w:pPr>
      <w:r w:rsidRPr="000F6E6D">
        <w:rPr>
          <w:sz w:val="24"/>
          <w:szCs w:val="24"/>
          <w:lang w:val="en-GB"/>
        </w:rPr>
        <w:t>Provide a copy of any formal or informal policies and procedures for handling allegations of student mistreatment, including avenues for reporting such incidents and mechanisms for investigating them. What evidence is there to indicate the effectiveness of such policies?</w:t>
      </w:r>
    </w:p>
    <w:p w:rsidR="00981B56" w:rsidRPr="00B43F91" w:rsidRDefault="00981B56" w:rsidP="00981B56">
      <w:pPr>
        <w:shd w:val="clear" w:color="auto" w:fill="DFECEB" w:themeFill="accent6" w:themeFillTint="33"/>
        <w:spacing w:after="120"/>
        <w:jc w:val="both"/>
        <w:rPr>
          <w:rFonts w:ascii="Bookman Old Style" w:hAnsi="Bookman Old Style"/>
          <w:color w:val="1C6194" w:themeColor="accent2" w:themeShade="BF"/>
          <w:lang w:val="en-GB"/>
        </w:rPr>
      </w:pPr>
    </w:p>
    <w:p w:rsidR="00981B56" w:rsidRPr="00B43F91" w:rsidRDefault="00981B56" w:rsidP="00981B56">
      <w:pPr>
        <w:shd w:val="clear" w:color="auto" w:fill="DFECEB" w:themeFill="accent6" w:themeFillTint="33"/>
        <w:spacing w:after="120"/>
        <w:jc w:val="both"/>
        <w:rPr>
          <w:rFonts w:ascii="Bookman Old Style" w:hAnsi="Bookman Old Style"/>
          <w:color w:val="1C6194" w:themeColor="accent2" w:themeShade="BF"/>
          <w:lang w:val="en-GB"/>
        </w:rPr>
      </w:pPr>
    </w:p>
    <w:p w:rsidR="00981B56" w:rsidRPr="000F6E6D" w:rsidRDefault="00981B56" w:rsidP="00981B56">
      <w:pPr>
        <w:spacing w:before="120" w:after="0"/>
        <w:jc w:val="both"/>
        <w:rPr>
          <w:sz w:val="24"/>
          <w:szCs w:val="24"/>
          <w:lang w:val="en-GB"/>
        </w:rPr>
      </w:pPr>
    </w:p>
    <w:p w:rsidR="00981B56" w:rsidRPr="000F6E6D" w:rsidRDefault="00981B56" w:rsidP="00815937">
      <w:pPr>
        <w:widowControl w:val="0"/>
        <w:numPr>
          <w:ilvl w:val="0"/>
          <w:numId w:val="10"/>
        </w:numPr>
        <w:autoSpaceDE w:val="0"/>
        <w:autoSpaceDN w:val="0"/>
        <w:adjustRightInd w:val="0"/>
        <w:spacing w:after="120" w:line="240" w:lineRule="auto"/>
        <w:jc w:val="both"/>
        <w:rPr>
          <w:sz w:val="24"/>
          <w:szCs w:val="24"/>
          <w:lang w:val="en-GB"/>
        </w:rPr>
      </w:pPr>
      <w:r w:rsidRPr="000F6E6D">
        <w:rPr>
          <w:sz w:val="24"/>
          <w:szCs w:val="24"/>
          <w:lang w:val="en-GB"/>
        </w:rPr>
        <w:t xml:space="preserve">Describe educational </w:t>
      </w:r>
      <w:r w:rsidR="00751BA9">
        <w:rPr>
          <w:sz w:val="24"/>
          <w:szCs w:val="24"/>
          <w:lang w:val="en-GB"/>
        </w:rPr>
        <w:t xml:space="preserve">policies and </w:t>
      </w:r>
      <w:r w:rsidRPr="000F6E6D">
        <w:rPr>
          <w:sz w:val="24"/>
          <w:szCs w:val="24"/>
          <w:lang w:val="en-GB"/>
        </w:rPr>
        <w:t>program</w:t>
      </w:r>
      <w:r>
        <w:rPr>
          <w:sz w:val="24"/>
          <w:szCs w:val="24"/>
          <w:lang w:val="en-GB"/>
        </w:rPr>
        <w:t>me</w:t>
      </w:r>
      <w:r w:rsidR="00751BA9">
        <w:rPr>
          <w:sz w:val="24"/>
          <w:szCs w:val="24"/>
          <w:lang w:val="en-GB"/>
        </w:rPr>
        <w:t>s implemented</w:t>
      </w:r>
      <w:r w:rsidRPr="000F6E6D">
        <w:rPr>
          <w:sz w:val="24"/>
          <w:szCs w:val="24"/>
          <w:lang w:val="en-GB"/>
        </w:rPr>
        <w:t xml:space="preserve"> by the school or other university officials to avoid or prevent student mistreatment.</w:t>
      </w:r>
    </w:p>
    <w:p w:rsidR="00981B56" w:rsidRPr="00B43F91" w:rsidRDefault="00981B56" w:rsidP="00981B56">
      <w:pPr>
        <w:shd w:val="clear" w:color="auto" w:fill="DFECEB" w:themeFill="accent6" w:themeFillTint="33"/>
        <w:spacing w:after="120"/>
        <w:jc w:val="both"/>
        <w:rPr>
          <w:rFonts w:ascii="Bookman Old Style" w:hAnsi="Bookman Old Style"/>
          <w:color w:val="1C6194" w:themeColor="accent2" w:themeShade="BF"/>
          <w:lang w:val="en-GB"/>
        </w:rPr>
      </w:pPr>
    </w:p>
    <w:p w:rsidR="00981B56" w:rsidRPr="00B43F91" w:rsidRDefault="00981B56" w:rsidP="00981B56">
      <w:pPr>
        <w:shd w:val="clear" w:color="auto" w:fill="DFECEB" w:themeFill="accent6" w:themeFillTint="33"/>
        <w:spacing w:after="120"/>
        <w:jc w:val="both"/>
        <w:rPr>
          <w:rFonts w:ascii="Bookman Old Style" w:hAnsi="Bookman Old Style"/>
          <w:color w:val="1C6194" w:themeColor="accent2" w:themeShade="BF"/>
          <w:lang w:val="en-GB"/>
        </w:rPr>
      </w:pPr>
    </w:p>
    <w:p w:rsidR="00751BA9" w:rsidRPr="00751BA9" w:rsidRDefault="00751BA9" w:rsidP="00815937">
      <w:pPr>
        <w:pStyle w:val="ListParagraph"/>
        <w:widowControl w:val="0"/>
        <w:numPr>
          <w:ilvl w:val="0"/>
          <w:numId w:val="10"/>
        </w:numPr>
        <w:autoSpaceDE w:val="0"/>
        <w:autoSpaceDN w:val="0"/>
        <w:adjustRightInd w:val="0"/>
        <w:spacing w:before="240" w:after="120" w:line="240" w:lineRule="auto"/>
        <w:jc w:val="both"/>
        <w:rPr>
          <w:sz w:val="24"/>
          <w:szCs w:val="24"/>
          <w:lang w:val="en-GB"/>
        </w:rPr>
      </w:pPr>
      <w:r w:rsidRPr="00751BA9">
        <w:rPr>
          <w:sz w:val="24"/>
          <w:szCs w:val="24"/>
          <w:lang w:val="en-GB"/>
        </w:rPr>
        <w:t xml:space="preserve">Summarize the due process protections in place when taking an adverse academic </w:t>
      </w:r>
      <w:r w:rsidR="004C451E">
        <w:rPr>
          <w:sz w:val="24"/>
          <w:szCs w:val="24"/>
          <w:lang w:val="en-GB"/>
        </w:rPr>
        <w:t xml:space="preserve">action involving a </w:t>
      </w:r>
      <w:r w:rsidRPr="00751BA9">
        <w:rPr>
          <w:sz w:val="24"/>
          <w:szCs w:val="24"/>
          <w:lang w:val="en-GB"/>
        </w:rPr>
        <w:t>student, including appeal opportunities.</w:t>
      </w: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981B56" w:rsidRDefault="00981B56" w:rsidP="00981B56">
      <w:pPr>
        <w:pStyle w:val="NoSpacing"/>
        <w:ind w:left="720" w:hanging="720"/>
        <w:jc w:val="both"/>
        <w:rPr>
          <w:rFonts w:ascii="Arial" w:hAnsi="Arial" w:cs="Arial"/>
          <w:b/>
        </w:rPr>
      </w:pPr>
    </w:p>
    <w:p w:rsidR="00212B29" w:rsidRDefault="00212B29" w:rsidP="00981B56">
      <w:pPr>
        <w:pStyle w:val="NoSpacing"/>
        <w:ind w:left="720" w:hanging="720"/>
        <w:jc w:val="both"/>
        <w:rPr>
          <w:rFonts w:ascii="Arial" w:hAnsi="Arial" w:cs="Arial"/>
          <w:b/>
        </w:rPr>
      </w:pPr>
    </w:p>
    <w:p w:rsidR="00981B56" w:rsidRDefault="00645F51" w:rsidP="00981B56">
      <w:pPr>
        <w:pStyle w:val="NoSpacing"/>
        <w:ind w:left="720" w:hanging="720"/>
        <w:jc w:val="both"/>
        <w:rPr>
          <w:rFonts w:ascii="Arial" w:hAnsi="Arial" w:cs="Arial"/>
          <w:b/>
        </w:rPr>
      </w:pPr>
      <w:r>
        <w:rPr>
          <w:rFonts w:ascii="Arial" w:hAnsi="Arial" w:cs="Arial"/>
          <w:b/>
        </w:rPr>
        <w:lastRenderedPageBreak/>
        <w:t>N</w:t>
      </w:r>
      <w:r w:rsidR="00981B56" w:rsidRPr="00751BA9">
        <w:rPr>
          <w:rFonts w:ascii="Arial" w:hAnsi="Arial" w:cs="Arial"/>
          <w:b/>
        </w:rPr>
        <w:t>S.24</w:t>
      </w:r>
      <w:r w:rsidR="00981B56" w:rsidRPr="00751BA9">
        <w:rPr>
          <w:rFonts w:ascii="Arial" w:hAnsi="Arial" w:cs="Arial"/>
          <w:b/>
        </w:rPr>
        <w:tab/>
        <w:t>There should be no discrimination on the basis of gender, sexual orientation, age, race, religion, or creed in the admissions process and throughout the programme.</w:t>
      </w:r>
    </w:p>
    <w:p w:rsidR="00212B29" w:rsidRDefault="00212B29" w:rsidP="00981B56">
      <w:pPr>
        <w:pStyle w:val="NoSpacing"/>
        <w:ind w:left="720" w:hanging="720"/>
        <w:jc w:val="both"/>
        <w:rPr>
          <w:rFonts w:ascii="Arial" w:hAnsi="Arial" w:cs="Arial"/>
          <w:b/>
        </w:rPr>
      </w:pPr>
    </w:p>
    <w:p w:rsidR="00212B29" w:rsidRDefault="00212B29" w:rsidP="00212B29">
      <w:pPr>
        <w:pStyle w:val="NoSpacing"/>
        <w:pBdr>
          <w:bottom w:val="single" w:sz="12" w:space="1" w:color="auto"/>
        </w:pBdr>
        <w:ind w:left="720" w:hanging="720"/>
        <w:jc w:val="both"/>
      </w:pPr>
    </w:p>
    <w:p w:rsidR="00751BA9" w:rsidRPr="000F6E6D" w:rsidRDefault="00751BA9" w:rsidP="00815937">
      <w:pPr>
        <w:widowControl w:val="0"/>
        <w:numPr>
          <w:ilvl w:val="0"/>
          <w:numId w:val="9"/>
        </w:numPr>
        <w:autoSpaceDE w:val="0"/>
        <w:autoSpaceDN w:val="0"/>
        <w:adjustRightInd w:val="0"/>
        <w:spacing w:before="240" w:after="120" w:line="240" w:lineRule="auto"/>
        <w:jc w:val="both"/>
        <w:rPr>
          <w:sz w:val="24"/>
          <w:szCs w:val="24"/>
          <w:lang w:val="en-GB"/>
        </w:rPr>
      </w:pPr>
      <w:r w:rsidRPr="000F6E6D">
        <w:rPr>
          <w:sz w:val="24"/>
          <w:szCs w:val="24"/>
          <w:lang w:val="en-GB"/>
        </w:rPr>
        <w:t>Describe any cir</w:t>
      </w:r>
      <w:r w:rsidR="004C451E">
        <w:rPr>
          <w:sz w:val="24"/>
          <w:szCs w:val="24"/>
          <w:lang w:val="en-GB"/>
        </w:rPr>
        <w:t xml:space="preserve">cumstances where </w:t>
      </w:r>
      <w:r w:rsidRPr="000F6E6D">
        <w:rPr>
          <w:sz w:val="24"/>
          <w:szCs w:val="24"/>
          <w:lang w:val="en-GB"/>
        </w:rPr>
        <w:t>applicants or students are given differential consideration on the basis of gender, sexual orientation, age, race, creed, or religion.</w:t>
      </w: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981B56" w:rsidRDefault="00751BA9" w:rsidP="00981B56">
      <w:pPr>
        <w:pStyle w:val="NoSpacing"/>
        <w:ind w:left="720" w:hanging="720"/>
        <w:jc w:val="both"/>
        <w:rPr>
          <w:rFonts w:ascii="Arial" w:hAnsi="Arial" w:cs="Arial"/>
          <w:b/>
        </w:rPr>
      </w:pPr>
    </w:p>
    <w:p w:rsid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S.25</w:t>
      </w:r>
      <w:r w:rsidR="00981B56" w:rsidRPr="00981B56">
        <w:rPr>
          <w:rFonts w:ascii="Arial" w:hAnsi="Arial" w:cs="Arial"/>
          <w:b/>
        </w:rPr>
        <w:tab/>
        <w:t xml:space="preserve">The nutrition programme must publish for all faculty and students its standards and procedures for the evaluation, advancement, and graduation of its students and for disciplinary action. </w:t>
      </w:r>
    </w:p>
    <w:p w:rsidR="00DD7074" w:rsidRDefault="00DD7074" w:rsidP="00DD7074">
      <w:pPr>
        <w:pStyle w:val="NoSpacing"/>
        <w:pBdr>
          <w:bottom w:val="single" w:sz="12" w:space="1" w:color="auto"/>
        </w:pBdr>
        <w:ind w:left="720" w:hanging="720"/>
        <w:jc w:val="both"/>
      </w:pPr>
    </w:p>
    <w:p w:rsidR="00DD7074" w:rsidRPr="00CB4D52" w:rsidRDefault="00DD7074" w:rsidP="00DD7074">
      <w:pPr>
        <w:pStyle w:val="NoSpacing"/>
        <w:ind w:left="720" w:hanging="720"/>
        <w:jc w:val="both"/>
      </w:pPr>
    </w:p>
    <w:p w:rsidR="005C013A" w:rsidRDefault="00751BA9" w:rsidP="00815937">
      <w:pPr>
        <w:widowControl w:val="0"/>
        <w:numPr>
          <w:ilvl w:val="0"/>
          <w:numId w:val="11"/>
        </w:numPr>
        <w:autoSpaceDE w:val="0"/>
        <w:autoSpaceDN w:val="0"/>
        <w:adjustRightInd w:val="0"/>
        <w:spacing w:before="240" w:after="240" w:line="240" w:lineRule="auto"/>
        <w:jc w:val="both"/>
        <w:rPr>
          <w:sz w:val="24"/>
          <w:szCs w:val="24"/>
          <w:lang w:val="en-GB"/>
        </w:rPr>
      </w:pPr>
      <w:r w:rsidRPr="000F6E6D">
        <w:rPr>
          <w:sz w:val="24"/>
          <w:szCs w:val="24"/>
          <w:lang w:val="en-GB"/>
        </w:rPr>
        <w:t xml:space="preserve">Attach a copy of the school’s standards and procedures for the </w:t>
      </w:r>
      <w:r w:rsidRPr="00925F48">
        <w:rPr>
          <w:sz w:val="24"/>
          <w:szCs w:val="24"/>
          <w:lang w:val="en-GB"/>
        </w:rPr>
        <w:t>assessment,</w:t>
      </w:r>
      <w:r>
        <w:rPr>
          <w:sz w:val="24"/>
          <w:szCs w:val="24"/>
          <w:lang w:val="en-GB"/>
        </w:rPr>
        <w:t xml:space="preserve"> </w:t>
      </w:r>
      <w:r w:rsidRPr="000F6E6D">
        <w:rPr>
          <w:sz w:val="24"/>
          <w:szCs w:val="24"/>
          <w:lang w:val="en-GB"/>
        </w:rPr>
        <w:t xml:space="preserve">advancement, and graduation of students, and the procedures for disciplinary action.  </w:t>
      </w:r>
    </w:p>
    <w:tbl>
      <w:tblPr>
        <w:tblpPr w:leftFromText="180" w:rightFromText="180" w:vertAnchor="text" w:horzAnchor="page" w:tblpX="3696" w:tblpY="200"/>
        <w:tblW w:w="0" w:type="auto"/>
        <w:tblLayout w:type="fixed"/>
        <w:tblCellMar>
          <w:left w:w="97" w:type="dxa"/>
          <w:right w:w="97" w:type="dxa"/>
        </w:tblCellMar>
        <w:tblLook w:val="0000" w:firstRow="0" w:lastRow="0" w:firstColumn="0" w:lastColumn="0" w:noHBand="0" w:noVBand="0"/>
      </w:tblPr>
      <w:tblGrid>
        <w:gridCol w:w="2549"/>
        <w:gridCol w:w="720"/>
      </w:tblGrid>
      <w:tr w:rsidR="005C013A" w:rsidRPr="00FA602D" w:rsidTr="005C013A">
        <w:tc>
          <w:tcPr>
            <w:tcW w:w="2549" w:type="dxa"/>
            <w:tcBorders>
              <w:top w:val="single" w:sz="6" w:space="0" w:color="auto"/>
              <w:left w:val="single" w:sz="6" w:space="0" w:color="auto"/>
              <w:bottom w:val="single" w:sz="6" w:space="0" w:color="auto"/>
              <w:right w:val="single" w:sz="6" w:space="0" w:color="auto"/>
            </w:tcBorders>
          </w:tcPr>
          <w:p w:rsidR="005C013A" w:rsidRPr="00712BB7" w:rsidRDefault="005C013A" w:rsidP="005C013A">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C013A" w:rsidRPr="00B400DB" w:rsidRDefault="005C013A" w:rsidP="005C013A">
            <w:pPr>
              <w:spacing w:after="0"/>
              <w:jc w:val="center"/>
              <w:rPr>
                <w:color w:val="1C6194" w:themeColor="accent2" w:themeShade="BF"/>
                <w:sz w:val="24"/>
                <w:szCs w:val="24"/>
                <w:lang w:val="en-GB"/>
              </w:rPr>
            </w:pPr>
          </w:p>
        </w:tc>
      </w:tr>
      <w:tr w:rsidR="005C013A" w:rsidRPr="00FA602D" w:rsidTr="005C013A">
        <w:tc>
          <w:tcPr>
            <w:tcW w:w="2549" w:type="dxa"/>
            <w:tcBorders>
              <w:top w:val="single" w:sz="6" w:space="0" w:color="auto"/>
              <w:left w:val="single" w:sz="6" w:space="0" w:color="auto"/>
              <w:bottom w:val="single" w:sz="6" w:space="0" w:color="auto"/>
              <w:right w:val="single" w:sz="6" w:space="0" w:color="auto"/>
            </w:tcBorders>
          </w:tcPr>
          <w:p w:rsidR="005C013A" w:rsidRPr="00FA602D" w:rsidRDefault="005C013A" w:rsidP="005C013A">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C013A" w:rsidRPr="00B400DB" w:rsidRDefault="005C013A" w:rsidP="005C013A">
            <w:pPr>
              <w:spacing w:after="0"/>
              <w:jc w:val="center"/>
              <w:rPr>
                <w:color w:val="1C6194" w:themeColor="accent2" w:themeShade="BF"/>
                <w:sz w:val="24"/>
                <w:szCs w:val="24"/>
                <w:lang w:val="en-GB"/>
              </w:rPr>
            </w:pPr>
          </w:p>
        </w:tc>
      </w:tr>
    </w:tbl>
    <w:p w:rsidR="005C013A" w:rsidRDefault="005C013A" w:rsidP="005C013A">
      <w:pPr>
        <w:widowControl w:val="0"/>
        <w:autoSpaceDE w:val="0"/>
        <w:autoSpaceDN w:val="0"/>
        <w:adjustRightInd w:val="0"/>
        <w:spacing w:before="240" w:after="240" w:line="240" w:lineRule="auto"/>
        <w:jc w:val="both"/>
        <w:rPr>
          <w:sz w:val="24"/>
          <w:szCs w:val="24"/>
          <w:lang w:val="en-GB"/>
        </w:rPr>
      </w:pPr>
    </w:p>
    <w:p w:rsidR="005C013A" w:rsidRDefault="005C013A" w:rsidP="005C013A">
      <w:pPr>
        <w:widowControl w:val="0"/>
        <w:autoSpaceDE w:val="0"/>
        <w:autoSpaceDN w:val="0"/>
        <w:adjustRightInd w:val="0"/>
        <w:spacing w:before="240" w:after="240" w:line="240" w:lineRule="auto"/>
        <w:jc w:val="both"/>
        <w:rPr>
          <w:sz w:val="24"/>
          <w:szCs w:val="24"/>
          <w:lang w:val="en-GB"/>
        </w:rPr>
      </w:pPr>
    </w:p>
    <w:p w:rsidR="00751BA9" w:rsidRDefault="00751BA9" w:rsidP="00815937">
      <w:pPr>
        <w:widowControl w:val="0"/>
        <w:numPr>
          <w:ilvl w:val="0"/>
          <w:numId w:val="11"/>
        </w:numPr>
        <w:autoSpaceDE w:val="0"/>
        <w:autoSpaceDN w:val="0"/>
        <w:adjustRightInd w:val="0"/>
        <w:spacing w:before="240" w:after="240" w:line="240" w:lineRule="auto"/>
        <w:jc w:val="both"/>
        <w:rPr>
          <w:sz w:val="24"/>
          <w:szCs w:val="24"/>
          <w:lang w:val="en-GB"/>
        </w:rPr>
      </w:pPr>
      <w:r w:rsidRPr="000F6E6D">
        <w:rPr>
          <w:sz w:val="24"/>
          <w:szCs w:val="24"/>
          <w:lang w:val="en-GB"/>
        </w:rPr>
        <w:t>How are these standards and procedures publicized to faculty members and students?</w:t>
      </w:r>
    </w:p>
    <w:p w:rsidR="00751BA9" w:rsidRPr="00B43F91" w:rsidRDefault="00751BA9" w:rsidP="00751BA9">
      <w:pPr>
        <w:shd w:val="clear" w:color="auto" w:fill="DFECEB" w:themeFill="accent6" w:themeFillTint="33"/>
        <w:spacing w:before="240"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981B56" w:rsidRPr="00981B56" w:rsidRDefault="00981B56" w:rsidP="00981B56">
      <w:pPr>
        <w:pStyle w:val="NoSpacing"/>
        <w:jc w:val="both"/>
        <w:rPr>
          <w:rFonts w:ascii="Arial" w:hAnsi="Arial" w:cs="Arial"/>
          <w:b/>
        </w:rPr>
      </w:pPr>
    </w:p>
    <w:p w:rsid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S.26</w:t>
      </w:r>
      <w:r w:rsidR="00981B56" w:rsidRPr="00981B56">
        <w:rPr>
          <w:rFonts w:ascii="Arial" w:hAnsi="Arial" w:cs="Arial"/>
          <w:b/>
        </w:rPr>
        <w:tab/>
        <w:t>Students records should be confidential and available only to members of the faculty and administration with a need to know, unless released by the student or as otherwise governed by laws concerning confidentiality.</w:t>
      </w:r>
    </w:p>
    <w:p w:rsidR="00DD7074" w:rsidRDefault="00DD7074" w:rsidP="00DD7074">
      <w:pPr>
        <w:pStyle w:val="NoSpacing"/>
        <w:pBdr>
          <w:bottom w:val="single" w:sz="12" w:space="1" w:color="auto"/>
        </w:pBdr>
        <w:ind w:left="720" w:hanging="720"/>
        <w:jc w:val="both"/>
      </w:pPr>
    </w:p>
    <w:p w:rsidR="00DD7074" w:rsidRPr="00CB4D52" w:rsidRDefault="00DD7074" w:rsidP="00DD7074">
      <w:pPr>
        <w:pStyle w:val="NoSpacing"/>
        <w:ind w:left="720" w:hanging="720"/>
        <w:jc w:val="both"/>
      </w:pPr>
    </w:p>
    <w:p w:rsidR="00751BA9" w:rsidRPr="000F6E6D" w:rsidRDefault="00751BA9" w:rsidP="00815937">
      <w:pPr>
        <w:widowControl w:val="0"/>
        <w:numPr>
          <w:ilvl w:val="0"/>
          <w:numId w:val="12"/>
        </w:numPr>
        <w:autoSpaceDE w:val="0"/>
        <w:autoSpaceDN w:val="0"/>
        <w:adjustRightInd w:val="0"/>
        <w:spacing w:before="240" w:after="120" w:line="240" w:lineRule="auto"/>
        <w:jc w:val="both"/>
        <w:rPr>
          <w:sz w:val="24"/>
          <w:szCs w:val="24"/>
          <w:lang w:val="en-GB"/>
        </w:rPr>
      </w:pPr>
      <w:r w:rsidRPr="000F6E6D">
        <w:rPr>
          <w:sz w:val="24"/>
          <w:szCs w:val="24"/>
          <w:lang w:val="en-GB"/>
        </w:rPr>
        <w:t>Describe the general content of the student record files. Where are student records maintained?  Who, other than the student, is authorized to examine or review such records?</w:t>
      </w: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981B56" w:rsidRDefault="00751BA9" w:rsidP="00981B56">
      <w:pPr>
        <w:pStyle w:val="NoSpacing"/>
        <w:ind w:left="720" w:hanging="720"/>
        <w:jc w:val="both"/>
        <w:rPr>
          <w:rFonts w:ascii="Arial" w:hAnsi="Arial" w:cs="Arial"/>
          <w:b/>
        </w:rPr>
      </w:pPr>
    </w:p>
    <w:p w:rsidR="00981B56" w:rsidRPr="00981B56" w:rsidRDefault="00981B56" w:rsidP="00981B56">
      <w:pPr>
        <w:pStyle w:val="NoSpacing"/>
        <w:jc w:val="both"/>
        <w:rPr>
          <w:rFonts w:ascii="Arial" w:hAnsi="Arial" w:cs="Arial"/>
          <w:b/>
        </w:rPr>
      </w:pPr>
    </w:p>
    <w:p w:rsidR="00981B56" w:rsidRDefault="00645F51" w:rsidP="00981B56">
      <w:pPr>
        <w:pStyle w:val="NoSpacing"/>
        <w:ind w:left="720" w:hanging="720"/>
        <w:jc w:val="both"/>
        <w:rPr>
          <w:rFonts w:ascii="Arial" w:hAnsi="Arial" w:cs="Arial"/>
          <w:b/>
        </w:rPr>
      </w:pPr>
      <w:r>
        <w:rPr>
          <w:rFonts w:ascii="Arial" w:hAnsi="Arial" w:cs="Arial"/>
          <w:b/>
        </w:rPr>
        <w:lastRenderedPageBreak/>
        <w:t>N</w:t>
      </w:r>
      <w:r w:rsidR="00981B56" w:rsidRPr="00981B56">
        <w:rPr>
          <w:rFonts w:ascii="Arial" w:hAnsi="Arial" w:cs="Arial"/>
          <w:b/>
        </w:rPr>
        <w:t>S.27</w:t>
      </w:r>
      <w:r w:rsidR="00981B56" w:rsidRPr="00981B56">
        <w:rPr>
          <w:rFonts w:ascii="Arial" w:hAnsi="Arial" w:cs="Arial"/>
          <w:b/>
        </w:rPr>
        <w:tab/>
        <w:t xml:space="preserve">Students must be allowed to review and challenge their records. </w:t>
      </w:r>
    </w:p>
    <w:p w:rsidR="00DD7074" w:rsidRDefault="00DD7074" w:rsidP="00DD7074">
      <w:pPr>
        <w:pStyle w:val="NoSpacing"/>
        <w:pBdr>
          <w:bottom w:val="single" w:sz="12" w:space="1" w:color="auto"/>
        </w:pBdr>
        <w:ind w:left="720" w:hanging="720"/>
        <w:jc w:val="both"/>
      </w:pPr>
    </w:p>
    <w:p w:rsidR="00DD7074" w:rsidRPr="00981B56" w:rsidRDefault="00DD7074" w:rsidP="00981B56">
      <w:pPr>
        <w:pStyle w:val="NoSpacing"/>
        <w:ind w:left="720" w:hanging="720"/>
        <w:jc w:val="both"/>
        <w:rPr>
          <w:rFonts w:ascii="Arial" w:hAnsi="Arial" w:cs="Arial"/>
          <w:b/>
        </w:rPr>
      </w:pPr>
    </w:p>
    <w:p w:rsidR="00751BA9" w:rsidRPr="000F6E6D" w:rsidRDefault="00751BA9" w:rsidP="00815937">
      <w:pPr>
        <w:widowControl w:val="0"/>
        <w:numPr>
          <w:ilvl w:val="0"/>
          <w:numId w:val="13"/>
        </w:numPr>
        <w:autoSpaceDE w:val="0"/>
        <w:autoSpaceDN w:val="0"/>
        <w:adjustRightInd w:val="0"/>
        <w:spacing w:before="240" w:after="120" w:line="240" w:lineRule="auto"/>
        <w:jc w:val="both"/>
        <w:rPr>
          <w:sz w:val="24"/>
          <w:szCs w:val="24"/>
          <w:lang w:val="en-GB"/>
        </w:rPr>
      </w:pPr>
      <w:r w:rsidRPr="000F6E6D">
        <w:rPr>
          <w:sz w:val="24"/>
          <w:szCs w:val="24"/>
          <w:lang w:val="en-GB"/>
        </w:rPr>
        <w:t xml:space="preserve">Describe the procedure students must follow in order to review or challenge their records. </w:t>
      </w: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0F6E6D" w:rsidRDefault="00751BA9" w:rsidP="00751BA9">
      <w:pPr>
        <w:spacing w:after="0"/>
        <w:jc w:val="both"/>
        <w:rPr>
          <w:sz w:val="24"/>
          <w:szCs w:val="24"/>
          <w:lang w:val="en-GB"/>
        </w:rPr>
      </w:pPr>
    </w:p>
    <w:p w:rsidR="00751BA9" w:rsidRPr="000F6E6D" w:rsidRDefault="00751BA9" w:rsidP="00815937">
      <w:pPr>
        <w:widowControl w:val="0"/>
        <w:numPr>
          <w:ilvl w:val="0"/>
          <w:numId w:val="13"/>
        </w:numPr>
        <w:autoSpaceDE w:val="0"/>
        <w:autoSpaceDN w:val="0"/>
        <w:adjustRightInd w:val="0"/>
        <w:spacing w:after="120" w:line="240" w:lineRule="auto"/>
        <w:jc w:val="both"/>
        <w:rPr>
          <w:sz w:val="24"/>
          <w:szCs w:val="24"/>
          <w:lang w:val="en-GB"/>
        </w:rPr>
      </w:pPr>
      <w:r w:rsidRPr="000F6E6D">
        <w:rPr>
          <w:sz w:val="24"/>
          <w:szCs w:val="24"/>
          <w:lang w:val="en-GB"/>
        </w:rPr>
        <w:t xml:space="preserve">Does each required course and clerkship provide students with an opportunity to review their performance, and if necessary appeal an examination or course grade?  </w:t>
      </w: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0F6E6D" w:rsidRDefault="00751BA9" w:rsidP="00751BA9">
      <w:pPr>
        <w:spacing w:after="0"/>
        <w:jc w:val="both"/>
        <w:rPr>
          <w:sz w:val="24"/>
          <w:szCs w:val="24"/>
          <w:lang w:val="en-GB"/>
        </w:rPr>
      </w:pPr>
    </w:p>
    <w:p w:rsidR="00751BA9" w:rsidRPr="000F6E6D" w:rsidRDefault="00751BA9" w:rsidP="00815937">
      <w:pPr>
        <w:widowControl w:val="0"/>
        <w:numPr>
          <w:ilvl w:val="0"/>
          <w:numId w:val="13"/>
        </w:numPr>
        <w:autoSpaceDE w:val="0"/>
        <w:autoSpaceDN w:val="0"/>
        <w:adjustRightInd w:val="0"/>
        <w:spacing w:before="240" w:after="120" w:line="240" w:lineRule="auto"/>
        <w:jc w:val="both"/>
        <w:rPr>
          <w:sz w:val="24"/>
          <w:szCs w:val="24"/>
          <w:lang w:val="en-GB"/>
        </w:rPr>
      </w:pPr>
      <w:r w:rsidRPr="00925F48">
        <w:rPr>
          <w:sz w:val="24"/>
          <w:szCs w:val="24"/>
          <w:lang w:val="en-GB"/>
        </w:rPr>
        <w:t xml:space="preserve">Are failing grades recorded </w:t>
      </w:r>
      <w:r>
        <w:rPr>
          <w:sz w:val="24"/>
          <w:szCs w:val="24"/>
          <w:lang w:val="en-GB"/>
        </w:rPr>
        <w:t>in a</w:t>
      </w:r>
      <w:r w:rsidRPr="000F6E6D">
        <w:rPr>
          <w:sz w:val="24"/>
          <w:szCs w:val="24"/>
          <w:lang w:val="en-GB"/>
        </w:rPr>
        <w:t xml:space="preserve"> student’s record if deficiencies are satisfactorily remediated? How are grades in repeating or remedial courses considered in computing a student’s grade point average?</w:t>
      </w:r>
    </w:p>
    <w:p w:rsidR="00751BA9"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981B56" w:rsidRPr="00981B56" w:rsidRDefault="00981B56" w:rsidP="00981B56">
      <w:pPr>
        <w:pStyle w:val="NoSpacing"/>
        <w:jc w:val="both"/>
        <w:rPr>
          <w:rFonts w:ascii="Arial" w:hAnsi="Arial" w:cs="Arial"/>
          <w:b/>
        </w:rPr>
      </w:pPr>
    </w:p>
    <w:p w:rsidR="00981B56" w:rsidRP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S.28</w:t>
      </w:r>
      <w:r w:rsidR="00981B56" w:rsidRPr="00981B56">
        <w:rPr>
          <w:rFonts w:ascii="Arial" w:hAnsi="Arial" w:cs="Arial"/>
          <w:b/>
        </w:rPr>
        <w:tab/>
        <w:t>Both the institution and programme should ensure that students have adequate study space, lounge areas, and personal lockers or other secure storage facilities.</w:t>
      </w:r>
    </w:p>
    <w:p w:rsidR="00DD7074" w:rsidRDefault="00DD7074" w:rsidP="00DD7074">
      <w:pPr>
        <w:pStyle w:val="NoSpacing"/>
        <w:pBdr>
          <w:bottom w:val="single" w:sz="12" w:space="1" w:color="auto"/>
        </w:pBdr>
        <w:ind w:left="720" w:hanging="720"/>
        <w:jc w:val="both"/>
      </w:pPr>
    </w:p>
    <w:p w:rsidR="00DD7074" w:rsidRPr="00CB4D52" w:rsidRDefault="00DD7074" w:rsidP="00DD7074">
      <w:pPr>
        <w:pStyle w:val="NoSpacing"/>
        <w:ind w:left="720" w:hanging="720"/>
        <w:jc w:val="both"/>
      </w:pPr>
    </w:p>
    <w:p w:rsidR="00751BA9" w:rsidRPr="000F6E6D" w:rsidRDefault="00751BA9" w:rsidP="00815937">
      <w:pPr>
        <w:widowControl w:val="0"/>
        <w:numPr>
          <w:ilvl w:val="0"/>
          <w:numId w:val="14"/>
        </w:numPr>
        <w:autoSpaceDE w:val="0"/>
        <w:autoSpaceDN w:val="0"/>
        <w:adjustRightInd w:val="0"/>
        <w:spacing w:before="240" w:after="120" w:line="240" w:lineRule="auto"/>
        <w:jc w:val="both"/>
        <w:rPr>
          <w:sz w:val="24"/>
          <w:szCs w:val="24"/>
          <w:lang w:val="en-GB"/>
        </w:rPr>
      </w:pPr>
      <w:r w:rsidRPr="000F6E6D">
        <w:rPr>
          <w:sz w:val="24"/>
          <w:szCs w:val="24"/>
          <w:lang w:val="en-GB"/>
        </w:rPr>
        <w:t>Describe the quantity, quality, and accessibility of student study space, lounge, an</w:t>
      </w:r>
      <w:r w:rsidR="004C451E">
        <w:rPr>
          <w:sz w:val="24"/>
          <w:szCs w:val="24"/>
          <w:lang w:val="en-GB"/>
        </w:rPr>
        <w:t xml:space="preserve">d relaxation areas.  Do the nutrition and dietetics </w:t>
      </w:r>
      <w:r w:rsidRPr="000F6E6D">
        <w:rPr>
          <w:sz w:val="24"/>
          <w:szCs w:val="24"/>
          <w:lang w:val="en-GB"/>
        </w:rPr>
        <w:t xml:space="preserve">students share such space or facilities with other student groups?  </w:t>
      </w: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Default="00751BA9" w:rsidP="00751BA9">
      <w:pPr>
        <w:spacing w:after="0"/>
        <w:jc w:val="both"/>
        <w:rPr>
          <w:sz w:val="24"/>
          <w:szCs w:val="24"/>
          <w:lang w:val="en-GB"/>
        </w:rPr>
      </w:pPr>
    </w:p>
    <w:p w:rsidR="00751BA9" w:rsidRPr="000F6E6D" w:rsidRDefault="00751BA9" w:rsidP="00815937">
      <w:pPr>
        <w:widowControl w:val="0"/>
        <w:numPr>
          <w:ilvl w:val="0"/>
          <w:numId w:val="14"/>
        </w:numPr>
        <w:autoSpaceDE w:val="0"/>
        <w:autoSpaceDN w:val="0"/>
        <w:adjustRightInd w:val="0"/>
        <w:spacing w:after="120" w:line="240" w:lineRule="auto"/>
        <w:jc w:val="both"/>
        <w:rPr>
          <w:sz w:val="24"/>
          <w:szCs w:val="24"/>
          <w:lang w:val="en-GB"/>
        </w:rPr>
      </w:pPr>
      <w:r w:rsidRPr="000F6E6D">
        <w:rPr>
          <w:sz w:val="24"/>
          <w:szCs w:val="24"/>
          <w:lang w:val="en-GB"/>
        </w:rPr>
        <w:t>What storage facilities are available for students’ personal possessions and valuables (e.g., microscopes, computing equipment)?</w:t>
      </w: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751BA9" w:rsidRPr="00B43F91" w:rsidRDefault="00751BA9" w:rsidP="00751BA9">
      <w:pPr>
        <w:shd w:val="clear" w:color="auto" w:fill="DFECEB" w:themeFill="accent6" w:themeFillTint="33"/>
        <w:spacing w:after="120"/>
        <w:jc w:val="both"/>
        <w:rPr>
          <w:rFonts w:ascii="Bookman Old Style" w:hAnsi="Bookman Old Style"/>
          <w:color w:val="1C6194" w:themeColor="accent2" w:themeShade="BF"/>
          <w:lang w:val="en-GB"/>
        </w:rPr>
      </w:pPr>
    </w:p>
    <w:p w:rsidR="00645F51" w:rsidRDefault="00645F51">
      <w:pPr>
        <w:rPr>
          <w:rFonts w:ascii="Arial" w:eastAsia="Times New Roman" w:hAnsi="Arial" w:cs="Arial"/>
          <w:b/>
          <w:sz w:val="24"/>
          <w:szCs w:val="24"/>
          <w:lang w:eastAsia="en-US"/>
        </w:rPr>
      </w:pPr>
      <w:r>
        <w:rPr>
          <w:rFonts w:ascii="Arial" w:hAnsi="Arial" w:cs="Arial"/>
          <w:b/>
        </w:rPr>
        <w:br w:type="page"/>
      </w:r>
    </w:p>
    <w:p w:rsidR="00751BA9" w:rsidRPr="00981B56" w:rsidRDefault="00751BA9" w:rsidP="00981B56">
      <w:pPr>
        <w:pStyle w:val="NoSpacing"/>
        <w:ind w:left="720" w:hanging="720"/>
        <w:jc w:val="both"/>
        <w:rPr>
          <w:rFonts w:ascii="Arial" w:hAnsi="Arial" w:cs="Arial"/>
          <w:b/>
        </w:rPr>
      </w:pPr>
    </w:p>
    <w:p w:rsidR="00981B56" w:rsidRPr="00981B56" w:rsidRDefault="00981B56" w:rsidP="00815937">
      <w:pPr>
        <w:pStyle w:val="NoSpacing"/>
        <w:numPr>
          <w:ilvl w:val="0"/>
          <w:numId w:val="15"/>
        </w:numPr>
        <w:jc w:val="both"/>
        <w:rPr>
          <w:rFonts w:ascii="Arial" w:hAnsi="Arial" w:cs="Arial"/>
          <w:b/>
        </w:rPr>
      </w:pPr>
      <w:r w:rsidRPr="00981B56">
        <w:rPr>
          <w:rFonts w:ascii="Arial" w:hAnsi="Arial" w:cs="Arial"/>
          <w:b/>
        </w:rPr>
        <w:t>Student Assessment</w:t>
      </w:r>
    </w:p>
    <w:p w:rsidR="00645F51" w:rsidRDefault="00645F51" w:rsidP="00981B56">
      <w:pPr>
        <w:pStyle w:val="NoSpacing"/>
        <w:ind w:left="720" w:hanging="720"/>
        <w:jc w:val="both"/>
        <w:rPr>
          <w:rFonts w:ascii="Arial" w:hAnsi="Arial" w:cs="Arial"/>
          <w:b/>
        </w:rPr>
      </w:pPr>
    </w:p>
    <w:p w:rsid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S.29</w:t>
      </w:r>
      <w:r w:rsidR="00981B56" w:rsidRPr="00981B56">
        <w:rPr>
          <w:rFonts w:ascii="Arial" w:hAnsi="Arial" w:cs="Arial"/>
          <w:b/>
        </w:rPr>
        <w:tab/>
        <w:t>The nutrition programme’s written policy must ensure ongoing assessment of students’ performance in the cognitive, affective, and psychomotor domains at all levels of the educational programme.</w:t>
      </w:r>
    </w:p>
    <w:p w:rsidR="00577B19" w:rsidRDefault="00577B19" w:rsidP="00981B56">
      <w:pPr>
        <w:pStyle w:val="NoSpacing"/>
        <w:ind w:left="720" w:hanging="720"/>
        <w:jc w:val="both"/>
        <w:rPr>
          <w:rFonts w:ascii="Arial" w:hAnsi="Arial" w:cs="Arial"/>
          <w:b/>
        </w:rPr>
      </w:pPr>
    </w:p>
    <w:p w:rsidR="00DD7074" w:rsidRDefault="00DD7074" w:rsidP="00DD7074">
      <w:pPr>
        <w:pStyle w:val="NoSpacing"/>
        <w:pBdr>
          <w:bottom w:val="single" w:sz="12" w:space="1" w:color="auto"/>
        </w:pBdr>
        <w:ind w:left="720" w:hanging="720"/>
        <w:jc w:val="both"/>
      </w:pPr>
    </w:p>
    <w:p w:rsidR="00DD7074" w:rsidRPr="00CB4D52" w:rsidRDefault="00DD7074" w:rsidP="00DD7074">
      <w:pPr>
        <w:pStyle w:val="NoSpacing"/>
        <w:ind w:left="720" w:hanging="720"/>
        <w:jc w:val="both"/>
      </w:pPr>
    </w:p>
    <w:p w:rsidR="005C013A" w:rsidRDefault="005C013A" w:rsidP="005C013A">
      <w:pPr>
        <w:pStyle w:val="NoSpacing"/>
        <w:jc w:val="both"/>
        <w:rPr>
          <w:rFonts w:asciiTheme="minorHAnsi" w:hAnsiTheme="minorHAnsi" w:cs="Arial"/>
        </w:rPr>
      </w:pPr>
    </w:p>
    <w:p w:rsidR="005C013A" w:rsidRDefault="00577B19" w:rsidP="00815937">
      <w:pPr>
        <w:pStyle w:val="NoSpacing"/>
        <w:numPr>
          <w:ilvl w:val="0"/>
          <w:numId w:val="29"/>
        </w:numPr>
        <w:jc w:val="both"/>
        <w:rPr>
          <w:rFonts w:asciiTheme="minorHAnsi" w:hAnsiTheme="minorHAnsi" w:cs="Arial"/>
        </w:rPr>
      </w:pPr>
      <w:r w:rsidRPr="005C013A">
        <w:rPr>
          <w:rFonts w:asciiTheme="minorHAnsi" w:hAnsiTheme="minorHAnsi" w:cs="Arial"/>
        </w:rPr>
        <w:t>Briefly describe the policies and procedure</w:t>
      </w:r>
      <w:r w:rsidR="005C013A" w:rsidRPr="005C013A">
        <w:rPr>
          <w:rFonts w:asciiTheme="minorHAnsi" w:hAnsiTheme="minorHAnsi" w:cs="Arial"/>
        </w:rPr>
        <w:t>s in place to ensure the use of</w:t>
      </w:r>
      <w:r w:rsidR="005C013A">
        <w:rPr>
          <w:rFonts w:asciiTheme="minorHAnsi" w:hAnsiTheme="minorHAnsi" w:cs="Arial"/>
        </w:rPr>
        <w:t xml:space="preserve"> on going</w:t>
      </w:r>
    </w:p>
    <w:p w:rsidR="00CA0C1A" w:rsidRDefault="00CA0C1A" w:rsidP="005C013A">
      <w:pPr>
        <w:pStyle w:val="NoSpacing"/>
        <w:jc w:val="both"/>
        <w:rPr>
          <w:rFonts w:asciiTheme="minorHAnsi" w:hAnsiTheme="minorHAnsi" w:cs="Arial"/>
        </w:rPr>
      </w:pPr>
      <w:r>
        <w:rPr>
          <w:rFonts w:asciiTheme="minorHAnsi" w:hAnsiTheme="minorHAnsi" w:cs="Arial"/>
        </w:rPr>
        <w:t xml:space="preserve">       </w:t>
      </w:r>
      <w:r w:rsidR="00577B19" w:rsidRPr="005C013A">
        <w:rPr>
          <w:rFonts w:asciiTheme="minorHAnsi" w:hAnsiTheme="minorHAnsi" w:cs="Arial"/>
        </w:rPr>
        <w:t>assessment st</w:t>
      </w:r>
      <w:r w:rsidR="005C013A">
        <w:rPr>
          <w:rFonts w:asciiTheme="minorHAnsi" w:hAnsiTheme="minorHAnsi" w:cs="Arial"/>
        </w:rPr>
        <w:t>rategies which incorporate or re</w:t>
      </w:r>
      <w:r w:rsidR="00577B19" w:rsidRPr="005C013A">
        <w:rPr>
          <w:rFonts w:asciiTheme="minorHAnsi" w:hAnsiTheme="minorHAnsi" w:cs="Arial"/>
        </w:rPr>
        <w:t xml:space="preserve">present the cognitive, affective and </w:t>
      </w:r>
    </w:p>
    <w:p w:rsidR="00577B19" w:rsidRPr="005C013A" w:rsidRDefault="00CA0C1A" w:rsidP="005C013A">
      <w:pPr>
        <w:pStyle w:val="NoSpacing"/>
        <w:jc w:val="both"/>
        <w:rPr>
          <w:rFonts w:asciiTheme="minorHAnsi" w:hAnsiTheme="minorHAnsi" w:cs="Arial"/>
        </w:rPr>
      </w:pPr>
      <w:r>
        <w:rPr>
          <w:rFonts w:asciiTheme="minorHAnsi" w:hAnsiTheme="minorHAnsi" w:cs="Arial"/>
        </w:rPr>
        <w:t xml:space="preserve">       </w:t>
      </w:r>
      <w:r w:rsidR="00577B19" w:rsidRPr="005C013A">
        <w:rPr>
          <w:rFonts w:asciiTheme="minorHAnsi" w:hAnsiTheme="minorHAnsi" w:cs="Arial"/>
        </w:rPr>
        <w:t>psychomotor domains.</w:t>
      </w:r>
    </w:p>
    <w:p w:rsidR="00577B19" w:rsidRDefault="00577B19" w:rsidP="00981B56">
      <w:pPr>
        <w:pStyle w:val="NoSpacing"/>
        <w:ind w:left="720" w:hanging="720"/>
        <w:jc w:val="both"/>
        <w:rPr>
          <w:rFonts w:ascii="Arial" w:hAnsi="Arial" w:cs="Arial"/>
          <w:b/>
        </w:rPr>
      </w:pPr>
    </w:p>
    <w:p w:rsidR="005C013A" w:rsidRPr="00B43F91" w:rsidRDefault="005C013A" w:rsidP="005C013A">
      <w:pPr>
        <w:shd w:val="clear" w:color="auto" w:fill="DFECEB" w:themeFill="accent6" w:themeFillTint="33"/>
        <w:spacing w:after="120"/>
        <w:jc w:val="both"/>
        <w:rPr>
          <w:rFonts w:ascii="Bookman Old Style" w:hAnsi="Bookman Old Style"/>
          <w:color w:val="1C6194" w:themeColor="accent2" w:themeShade="BF"/>
          <w:lang w:val="en-GB"/>
        </w:rPr>
      </w:pPr>
    </w:p>
    <w:p w:rsidR="005C013A" w:rsidRPr="00B43F91" w:rsidRDefault="005C013A" w:rsidP="005C013A">
      <w:pPr>
        <w:shd w:val="clear" w:color="auto" w:fill="DFECEB" w:themeFill="accent6" w:themeFillTint="33"/>
        <w:spacing w:after="120"/>
        <w:jc w:val="both"/>
        <w:rPr>
          <w:rFonts w:ascii="Bookman Old Style" w:hAnsi="Bookman Old Style"/>
          <w:color w:val="1C6194" w:themeColor="accent2" w:themeShade="BF"/>
          <w:lang w:val="en-GB"/>
        </w:rPr>
      </w:pPr>
    </w:p>
    <w:p w:rsidR="005C013A" w:rsidRPr="00CA0C1A" w:rsidRDefault="005C013A" w:rsidP="00815937">
      <w:pPr>
        <w:pStyle w:val="ListParagraph"/>
        <w:widowControl w:val="0"/>
        <w:numPr>
          <w:ilvl w:val="0"/>
          <w:numId w:val="29"/>
        </w:numPr>
        <w:autoSpaceDE w:val="0"/>
        <w:autoSpaceDN w:val="0"/>
        <w:adjustRightInd w:val="0"/>
        <w:spacing w:before="240" w:after="240" w:line="240" w:lineRule="auto"/>
        <w:jc w:val="both"/>
        <w:rPr>
          <w:sz w:val="24"/>
          <w:szCs w:val="24"/>
          <w:lang w:val="en-GB"/>
        </w:rPr>
      </w:pPr>
      <w:r w:rsidRPr="00CA0C1A">
        <w:rPr>
          <w:sz w:val="24"/>
          <w:szCs w:val="24"/>
          <w:lang w:val="en-GB"/>
        </w:rPr>
        <w:t xml:space="preserve">Attach a copy of the school’s policy on </w:t>
      </w:r>
      <w:r w:rsidR="00CA0C1A" w:rsidRPr="00CA0C1A">
        <w:rPr>
          <w:sz w:val="24"/>
          <w:szCs w:val="24"/>
          <w:lang w:val="en-GB"/>
        </w:rPr>
        <w:t>assessment as</w:t>
      </w:r>
      <w:r w:rsidRPr="00CA0C1A">
        <w:rPr>
          <w:sz w:val="24"/>
          <w:szCs w:val="24"/>
          <w:lang w:val="en-GB"/>
        </w:rPr>
        <w:t xml:space="preserve"> an appendix.  </w:t>
      </w:r>
    </w:p>
    <w:tbl>
      <w:tblPr>
        <w:tblpPr w:leftFromText="180" w:rightFromText="180" w:vertAnchor="text" w:horzAnchor="page" w:tblpX="3696" w:tblpY="200"/>
        <w:tblW w:w="0" w:type="auto"/>
        <w:tblLayout w:type="fixed"/>
        <w:tblCellMar>
          <w:left w:w="97" w:type="dxa"/>
          <w:right w:w="97" w:type="dxa"/>
        </w:tblCellMar>
        <w:tblLook w:val="0000" w:firstRow="0" w:lastRow="0" w:firstColumn="0" w:lastColumn="0" w:noHBand="0" w:noVBand="0"/>
      </w:tblPr>
      <w:tblGrid>
        <w:gridCol w:w="2549"/>
        <w:gridCol w:w="720"/>
      </w:tblGrid>
      <w:tr w:rsidR="005C013A" w:rsidRPr="00FA602D" w:rsidTr="00176B41">
        <w:tc>
          <w:tcPr>
            <w:tcW w:w="2549" w:type="dxa"/>
            <w:tcBorders>
              <w:top w:val="single" w:sz="6" w:space="0" w:color="auto"/>
              <w:left w:val="single" w:sz="6" w:space="0" w:color="auto"/>
              <w:bottom w:val="single" w:sz="6" w:space="0" w:color="auto"/>
              <w:right w:val="single" w:sz="6" w:space="0" w:color="auto"/>
            </w:tcBorders>
          </w:tcPr>
          <w:p w:rsidR="005C013A" w:rsidRPr="00712BB7" w:rsidRDefault="005C013A" w:rsidP="00176B41">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C013A" w:rsidRPr="00B400DB" w:rsidRDefault="005C013A" w:rsidP="00176B41">
            <w:pPr>
              <w:spacing w:after="0"/>
              <w:jc w:val="center"/>
              <w:rPr>
                <w:color w:val="1C6194" w:themeColor="accent2" w:themeShade="BF"/>
                <w:sz w:val="24"/>
                <w:szCs w:val="24"/>
                <w:lang w:val="en-GB"/>
              </w:rPr>
            </w:pPr>
          </w:p>
        </w:tc>
      </w:tr>
      <w:tr w:rsidR="005C013A" w:rsidRPr="00FA602D" w:rsidTr="00176B41">
        <w:tc>
          <w:tcPr>
            <w:tcW w:w="2549" w:type="dxa"/>
            <w:tcBorders>
              <w:top w:val="single" w:sz="6" w:space="0" w:color="auto"/>
              <w:left w:val="single" w:sz="6" w:space="0" w:color="auto"/>
              <w:bottom w:val="single" w:sz="6" w:space="0" w:color="auto"/>
              <w:right w:val="single" w:sz="6" w:space="0" w:color="auto"/>
            </w:tcBorders>
          </w:tcPr>
          <w:p w:rsidR="005C013A" w:rsidRPr="00FA602D" w:rsidRDefault="005C013A" w:rsidP="00176B41">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C013A" w:rsidRPr="00B400DB" w:rsidRDefault="005C013A" w:rsidP="00176B41">
            <w:pPr>
              <w:spacing w:after="0"/>
              <w:jc w:val="center"/>
              <w:rPr>
                <w:color w:val="1C6194" w:themeColor="accent2" w:themeShade="BF"/>
                <w:sz w:val="24"/>
                <w:szCs w:val="24"/>
                <w:lang w:val="en-GB"/>
              </w:rPr>
            </w:pPr>
          </w:p>
        </w:tc>
      </w:tr>
    </w:tbl>
    <w:p w:rsidR="005C013A" w:rsidRPr="00981B56" w:rsidRDefault="005C013A" w:rsidP="00981B56">
      <w:pPr>
        <w:pStyle w:val="NoSpacing"/>
        <w:ind w:left="720" w:hanging="720"/>
        <w:jc w:val="both"/>
        <w:rPr>
          <w:rFonts w:ascii="Arial" w:hAnsi="Arial" w:cs="Arial"/>
          <w:b/>
        </w:rPr>
      </w:pPr>
    </w:p>
    <w:p w:rsidR="00981B56" w:rsidRPr="00981B56" w:rsidRDefault="00981B56" w:rsidP="00981B56">
      <w:pPr>
        <w:pStyle w:val="NoSpacing"/>
        <w:jc w:val="both"/>
        <w:rPr>
          <w:rFonts w:ascii="Arial" w:hAnsi="Arial" w:cs="Arial"/>
          <w:b/>
        </w:rPr>
      </w:pPr>
    </w:p>
    <w:p w:rsidR="005C013A" w:rsidRDefault="005C013A" w:rsidP="00981B56">
      <w:pPr>
        <w:pStyle w:val="NoSpacing"/>
        <w:ind w:left="720" w:hanging="720"/>
        <w:jc w:val="both"/>
        <w:rPr>
          <w:rFonts w:ascii="Arial" w:hAnsi="Arial" w:cs="Arial"/>
          <w:b/>
        </w:rPr>
      </w:pPr>
    </w:p>
    <w:p w:rsidR="00DD7074" w:rsidRDefault="00DD7074" w:rsidP="00981B56">
      <w:pPr>
        <w:pStyle w:val="NoSpacing"/>
        <w:ind w:left="720" w:hanging="720"/>
        <w:jc w:val="both"/>
        <w:rPr>
          <w:rFonts w:ascii="Arial" w:hAnsi="Arial" w:cs="Arial"/>
          <w:b/>
        </w:rPr>
      </w:pPr>
    </w:p>
    <w:p w:rsidR="00DD7074" w:rsidRDefault="00DD7074" w:rsidP="00981B56">
      <w:pPr>
        <w:pStyle w:val="NoSpacing"/>
        <w:ind w:left="720" w:hanging="720"/>
        <w:jc w:val="both"/>
        <w:rPr>
          <w:rFonts w:ascii="Arial" w:hAnsi="Arial" w:cs="Arial"/>
          <w:b/>
        </w:rPr>
      </w:pPr>
    </w:p>
    <w:p w:rsidR="00981B56" w:rsidRP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S.30</w:t>
      </w:r>
      <w:r w:rsidR="00981B56" w:rsidRPr="00981B56">
        <w:rPr>
          <w:rFonts w:ascii="Arial" w:hAnsi="Arial" w:cs="Arial"/>
          <w:b/>
        </w:rPr>
        <w:tab/>
        <w:t>The nutrition programme must define and document the methods of assessment, including the criteria for progression in the programme.</w:t>
      </w:r>
    </w:p>
    <w:p w:rsidR="00981B56" w:rsidRPr="00981B56" w:rsidRDefault="00981B56" w:rsidP="00981B56">
      <w:pPr>
        <w:pStyle w:val="NoSpacing"/>
        <w:jc w:val="both"/>
        <w:rPr>
          <w:rFonts w:ascii="Arial" w:hAnsi="Arial" w:cs="Arial"/>
          <w:b/>
        </w:rPr>
      </w:pPr>
    </w:p>
    <w:p w:rsidR="00981B56" w:rsidRPr="00DD7074" w:rsidRDefault="00981B56" w:rsidP="00981B56">
      <w:pPr>
        <w:pStyle w:val="NoSpacing"/>
        <w:ind w:left="1440"/>
        <w:jc w:val="both"/>
        <w:rPr>
          <w:rFonts w:asciiTheme="minorHAnsi" w:hAnsiTheme="minorHAnsi" w:cs="Arial"/>
          <w:i/>
        </w:rPr>
      </w:pPr>
      <w:r w:rsidRPr="00DD7074">
        <w:rPr>
          <w:rFonts w:asciiTheme="minorHAnsi" w:hAnsiTheme="minorHAnsi" w:cs="Arial"/>
          <w:i/>
        </w:rPr>
        <w:t>Assessments should be both summative and formative.  Summative assessment results guide student progress</w:t>
      </w:r>
      <w:r w:rsidR="00DD7074">
        <w:rPr>
          <w:rFonts w:asciiTheme="minorHAnsi" w:hAnsiTheme="minorHAnsi" w:cs="Arial"/>
          <w:i/>
        </w:rPr>
        <w:t xml:space="preserve">ion, and formative assessment </w:t>
      </w:r>
      <w:r w:rsidRPr="00DD7074">
        <w:rPr>
          <w:rFonts w:asciiTheme="minorHAnsi" w:hAnsiTheme="minorHAnsi" w:cs="Arial"/>
          <w:i/>
        </w:rPr>
        <w:t>results guide students in the learning process.</w:t>
      </w:r>
    </w:p>
    <w:p w:rsidR="00981B56" w:rsidRPr="00DD7074" w:rsidRDefault="00981B56" w:rsidP="00981B56">
      <w:pPr>
        <w:pStyle w:val="NoSpacing"/>
        <w:jc w:val="both"/>
        <w:rPr>
          <w:rFonts w:asciiTheme="minorHAnsi" w:hAnsiTheme="minorHAnsi" w:cs="Arial"/>
          <w:i/>
        </w:rPr>
      </w:pPr>
    </w:p>
    <w:p w:rsidR="00981B56" w:rsidRPr="00DD7074" w:rsidRDefault="00981B56" w:rsidP="00981B56">
      <w:pPr>
        <w:pStyle w:val="NoSpacing"/>
        <w:ind w:left="1440"/>
        <w:jc w:val="both"/>
        <w:rPr>
          <w:rFonts w:asciiTheme="minorHAnsi" w:hAnsiTheme="minorHAnsi" w:cs="Arial"/>
          <w:i/>
        </w:rPr>
      </w:pPr>
      <w:r w:rsidRPr="00DD7074">
        <w:rPr>
          <w:rFonts w:asciiTheme="minorHAnsi" w:hAnsiTheme="minorHAnsi" w:cs="Arial"/>
          <w:i/>
        </w:rPr>
        <w:t>Assessment methods should be clear, concise and known to students.</w:t>
      </w:r>
    </w:p>
    <w:p w:rsidR="00CA0C1A" w:rsidRDefault="00CA0C1A" w:rsidP="00981B56">
      <w:pPr>
        <w:pStyle w:val="NoSpacing"/>
        <w:ind w:left="720" w:hanging="720"/>
        <w:jc w:val="both"/>
        <w:rPr>
          <w:rFonts w:ascii="Arial" w:hAnsi="Arial" w:cs="Arial"/>
          <w:b/>
        </w:rPr>
      </w:pPr>
    </w:p>
    <w:p w:rsidR="00981B56" w:rsidRP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S.31</w:t>
      </w:r>
      <w:r w:rsidR="00981B56" w:rsidRPr="00981B56">
        <w:rPr>
          <w:rFonts w:ascii="Arial" w:hAnsi="Arial" w:cs="Arial"/>
          <w:b/>
        </w:rPr>
        <w:tab/>
        <w:t>The nutrition programme should ensure consistency in the application of the assessment methods throughout the programme.</w:t>
      </w:r>
    </w:p>
    <w:p w:rsidR="00981B56" w:rsidRPr="00981B56" w:rsidRDefault="00981B56" w:rsidP="00981B56">
      <w:pPr>
        <w:pStyle w:val="NoSpacing"/>
        <w:jc w:val="both"/>
        <w:rPr>
          <w:rFonts w:ascii="Arial" w:hAnsi="Arial" w:cs="Arial"/>
          <w:b/>
        </w:rPr>
      </w:pPr>
    </w:p>
    <w:p w:rsid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S.32</w:t>
      </w:r>
      <w:r w:rsidR="00981B56" w:rsidRPr="00981B56">
        <w:rPr>
          <w:rFonts w:ascii="Arial" w:hAnsi="Arial" w:cs="Arial"/>
          <w:b/>
        </w:rPr>
        <w:tab/>
        <w:t>The reliability and validity of assessment methods should be evaluated and updated as required.</w:t>
      </w:r>
    </w:p>
    <w:p w:rsidR="00DD7074" w:rsidRDefault="00DD7074" w:rsidP="00DD7074">
      <w:pPr>
        <w:pStyle w:val="NoSpacing"/>
        <w:pBdr>
          <w:bottom w:val="single" w:sz="12" w:space="1" w:color="auto"/>
        </w:pBdr>
        <w:ind w:left="720" w:hanging="720"/>
        <w:jc w:val="both"/>
      </w:pPr>
    </w:p>
    <w:p w:rsidR="00DD7074" w:rsidRPr="00CB4D52" w:rsidRDefault="00DD7074" w:rsidP="00DD7074">
      <w:pPr>
        <w:pStyle w:val="NoSpacing"/>
        <w:ind w:left="720" w:hanging="720"/>
        <w:jc w:val="both"/>
      </w:pPr>
    </w:p>
    <w:p w:rsidR="005C013A" w:rsidRDefault="005C013A" w:rsidP="005C013A">
      <w:pPr>
        <w:pStyle w:val="NoSpacing"/>
        <w:jc w:val="both"/>
        <w:rPr>
          <w:rFonts w:ascii="Arial" w:hAnsi="Arial" w:cs="Arial"/>
          <w:b/>
        </w:rPr>
      </w:pPr>
    </w:p>
    <w:p w:rsidR="00DD7074" w:rsidRDefault="00DD7074" w:rsidP="00815937">
      <w:pPr>
        <w:pStyle w:val="NoSpacing"/>
        <w:numPr>
          <w:ilvl w:val="0"/>
          <w:numId w:val="28"/>
        </w:numPr>
        <w:jc w:val="both"/>
        <w:rPr>
          <w:rFonts w:asciiTheme="minorHAnsi" w:hAnsiTheme="minorHAnsi" w:cs="Arial"/>
        </w:rPr>
      </w:pPr>
      <w:r>
        <w:rPr>
          <w:rFonts w:asciiTheme="minorHAnsi" w:hAnsiTheme="minorHAnsi" w:cs="Arial"/>
        </w:rPr>
        <w:t>Briefly describe the criteria established for progression in the programme.</w:t>
      </w:r>
    </w:p>
    <w:p w:rsidR="00A3464C" w:rsidRDefault="00A3464C" w:rsidP="00A3464C">
      <w:pPr>
        <w:pStyle w:val="NoSpacing"/>
        <w:ind w:left="720"/>
        <w:jc w:val="both"/>
        <w:rPr>
          <w:rFonts w:asciiTheme="minorHAnsi" w:hAnsiTheme="minorHAnsi" w:cs="Arial"/>
        </w:rPr>
      </w:pPr>
    </w:p>
    <w:p w:rsidR="00A3464C" w:rsidRDefault="00A3464C" w:rsidP="00A3464C">
      <w:pPr>
        <w:shd w:val="clear" w:color="auto" w:fill="DFECEB" w:themeFill="accent6" w:themeFillTint="33"/>
        <w:spacing w:after="120"/>
        <w:jc w:val="both"/>
        <w:rPr>
          <w:rFonts w:ascii="Bookman Old Style" w:hAnsi="Bookman Old Style"/>
          <w:color w:val="1C6194" w:themeColor="accent2" w:themeShade="BF"/>
          <w:lang w:val="en-GB"/>
        </w:rPr>
      </w:pPr>
    </w:p>
    <w:p w:rsidR="00A3464C" w:rsidRPr="00A3464C" w:rsidRDefault="00A3464C" w:rsidP="00A3464C">
      <w:pPr>
        <w:shd w:val="clear" w:color="auto" w:fill="DFECEB" w:themeFill="accent6" w:themeFillTint="33"/>
        <w:spacing w:after="120"/>
        <w:jc w:val="both"/>
        <w:rPr>
          <w:rFonts w:ascii="Bookman Old Style" w:hAnsi="Bookman Old Style"/>
          <w:color w:val="1C6194" w:themeColor="accent2" w:themeShade="BF"/>
          <w:lang w:val="en-GB"/>
        </w:rPr>
      </w:pPr>
    </w:p>
    <w:p w:rsidR="00A3464C" w:rsidRDefault="00A3464C" w:rsidP="00A3464C">
      <w:pPr>
        <w:pStyle w:val="NoSpacing"/>
        <w:ind w:left="720"/>
        <w:jc w:val="both"/>
        <w:rPr>
          <w:rFonts w:asciiTheme="minorHAnsi" w:hAnsiTheme="minorHAnsi" w:cs="Arial"/>
        </w:rPr>
      </w:pPr>
    </w:p>
    <w:p w:rsidR="00DD7074" w:rsidRDefault="00DD7074" w:rsidP="00815937">
      <w:pPr>
        <w:pStyle w:val="NoSpacing"/>
        <w:numPr>
          <w:ilvl w:val="0"/>
          <w:numId w:val="28"/>
        </w:numPr>
        <w:jc w:val="both"/>
        <w:rPr>
          <w:rFonts w:asciiTheme="minorHAnsi" w:hAnsiTheme="minorHAnsi" w:cs="Arial"/>
        </w:rPr>
      </w:pPr>
      <w:r>
        <w:rPr>
          <w:rFonts w:asciiTheme="minorHAnsi" w:hAnsiTheme="minorHAnsi" w:cs="Arial"/>
        </w:rPr>
        <w:t>Outline the methods and strategies utilized to inform students of the nature of assessments to be utilized per course within the programme.</w:t>
      </w:r>
    </w:p>
    <w:p w:rsidR="00DD7074" w:rsidRDefault="00DD7074" w:rsidP="00DD7074">
      <w:pPr>
        <w:pStyle w:val="NoSpacing"/>
        <w:ind w:left="720"/>
        <w:jc w:val="both"/>
        <w:rPr>
          <w:rFonts w:asciiTheme="minorHAnsi" w:hAnsiTheme="minorHAnsi" w:cs="Arial"/>
        </w:rPr>
      </w:pPr>
    </w:p>
    <w:p w:rsidR="00A3464C" w:rsidRPr="00B43F91" w:rsidRDefault="00A3464C" w:rsidP="00A3464C">
      <w:pPr>
        <w:shd w:val="clear" w:color="auto" w:fill="DFECEB" w:themeFill="accent6" w:themeFillTint="33"/>
        <w:spacing w:after="120"/>
        <w:jc w:val="both"/>
        <w:rPr>
          <w:rFonts w:ascii="Bookman Old Style" w:hAnsi="Bookman Old Style"/>
          <w:color w:val="1C6194" w:themeColor="accent2" w:themeShade="BF"/>
          <w:lang w:val="en-GB"/>
        </w:rPr>
      </w:pPr>
    </w:p>
    <w:p w:rsidR="00A3464C" w:rsidRPr="00B43F91" w:rsidRDefault="00A3464C" w:rsidP="00A3464C">
      <w:pPr>
        <w:shd w:val="clear" w:color="auto" w:fill="DFECEB" w:themeFill="accent6" w:themeFillTint="33"/>
        <w:spacing w:after="120"/>
        <w:jc w:val="both"/>
        <w:rPr>
          <w:rFonts w:ascii="Bookman Old Style" w:hAnsi="Bookman Old Style"/>
          <w:color w:val="1C6194" w:themeColor="accent2" w:themeShade="BF"/>
          <w:lang w:val="en-GB"/>
        </w:rPr>
      </w:pPr>
    </w:p>
    <w:p w:rsidR="00A3464C" w:rsidRDefault="00A3464C" w:rsidP="00DD7074">
      <w:pPr>
        <w:pStyle w:val="NoSpacing"/>
        <w:ind w:left="720"/>
        <w:jc w:val="both"/>
        <w:rPr>
          <w:rFonts w:asciiTheme="minorHAnsi" w:hAnsiTheme="minorHAnsi" w:cs="Arial"/>
        </w:rPr>
      </w:pPr>
    </w:p>
    <w:p w:rsidR="005C013A" w:rsidRPr="00DD7074" w:rsidRDefault="005C013A" w:rsidP="00815937">
      <w:pPr>
        <w:pStyle w:val="NoSpacing"/>
        <w:numPr>
          <w:ilvl w:val="0"/>
          <w:numId w:val="28"/>
        </w:numPr>
        <w:jc w:val="both"/>
        <w:rPr>
          <w:rFonts w:asciiTheme="minorHAnsi" w:hAnsiTheme="minorHAnsi" w:cs="Arial"/>
        </w:rPr>
      </w:pPr>
      <w:r w:rsidRPr="00DD7074">
        <w:rPr>
          <w:rFonts w:asciiTheme="minorHAnsi" w:hAnsiTheme="minorHAnsi" w:cs="Arial"/>
        </w:rPr>
        <w:t>Briefly summarize the procedures undertaken by the parent institution and or the programme to ensure the reliability and validity of the assessment methods and strategies utilized during the programme of study.</w:t>
      </w:r>
    </w:p>
    <w:p w:rsidR="005C013A" w:rsidRPr="00981B56" w:rsidRDefault="005C013A" w:rsidP="005C013A">
      <w:pPr>
        <w:pStyle w:val="NoSpacing"/>
        <w:jc w:val="both"/>
        <w:rPr>
          <w:rFonts w:ascii="Arial" w:hAnsi="Arial" w:cs="Arial"/>
          <w:b/>
        </w:rPr>
      </w:pPr>
    </w:p>
    <w:p w:rsidR="005C013A" w:rsidRPr="00B43F91" w:rsidRDefault="005C013A" w:rsidP="005C013A">
      <w:pPr>
        <w:shd w:val="clear" w:color="auto" w:fill="DFECEB" w:themeFill="accent6" w:themeFillTint="33"/>
        <w:spacing w:after="120"/>
        <w:jc w:val="both"/>
        <w:rPr>
          <w:rFonts w:ascii="Bookman Old Style" w:hAnsi="Bookman Old Style"/>
          <w:color w:val="1C6194" w:themeColor="accent2" w:themeShade="BF"/>
          <w:lang w:val="en-GB"/>
        </w:rPr>
      </w:pPr>
    </w:p>
    <w:p w:rsidR="005C013A" w:rsidRPr="00B43F91" w:rsidRDefault="005C013A" w:rsidP="005C013A">
      <w:pPr>
        <w:shd w:val="clear" w:color="auto" w:fill="DFECEB" w:themeFill="accent6" w:themeFillTint="33"/>
        <w:spacing w:after="120"/>
        <w:jc w:val="both"/>
        <w:rPr>
          <w:rFonts w:ascii="Bookman Old Style" w:hAnsi="Bookman Old Style"/>
          <w:color w:val="1C6194" w:themeColor="accent2" w:themeShade="BF"/>
          <w:lang w:val="en-GB"/>
        </w:rPr>
      </w:pPr>
    </w:p>
    <w:p w:rsidR="00981B56" w:rsidRPr="00981B56" w:rsidRDefault="00981B56" w:rsidP="00981B56">
      <w:pPr>
        <w:pStyle w:val="NoSpacing"/>
        <w:jc w:val="both"/>
        <w:rPr>
          <w:rFonts w:ascii="Arial" w:hAnsi="Arial" w:cs="Arial"/>
          <w:b/>
        </w:rPr>
      </w:pPr>
    </w:p>
    <w:p w:rsid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S.33</w:t>
      </w:r>
      <w:r w:rsidR="00981B56" w:rsidRPr="00981B56">
        <w:rPr>
          <w:rFonts w:ascii="Arial" w:hAnsi="Arial" w:cs="Arial"/>
          <w:b/>
        </w:rPr>
        <w:tab/>
        <w:t>There must be written policies for student transfer, withdrawal, and termination.</w:t>
      </w:r>
    </w:p>
    <w:p w:rsidR="00A3464C" w:rsidRDefault="00A3464C" w:rsidP="00981B56">
      <w:pPr>
        <w:pStyle w:val="NoSpacing"/>
        <w:ind w:left="720" w:hanging="720"/>
        <w:jc w:val="both"/>
        <w:rPr>
          <w:rFonts w:ascii="Arial" w:hAnsi="Arial" w:cs="Arial"/>
          <w:b/>
        </w:rPr>
      </w:pPr>
      <w:r>
        <w:rPr>
          <w:rFonts w:ascii="Arial" w:hAnsi="Arial" w:cs="Arial"/>
          <w:b/>
        </w:rPr>
        <w:t>______________________________________________________________________</w:t>
      </w:r>
    </w:p>
    <w:p w:rsidR="00CA0C1A" w:rsidRPr="00CA0C1A" w:rsidRDefault="00CA0C1A" w:rsidP="00815937">
      <w:pPr>
        <w:pStyle w:val="ListParagraph"/>
        <w:widowControl w:val="0"/>
        <w:numPr>
          <w:ilvl w:val="0"/>
          <w:numId w:val="31"/>
        </w:numPr>
        <w:autoSpaceDE w:val="0"/>
        <w:autoSpaceDN w:val="0"/>
        <w:adjustRightInd w:val="0"/>
        <w:spacing w:before="240" w:after="240" w:line="240" w:lineRule="auto"/>
        <w:jc w:val="both"/>
        <w:rPr>
          <w:sz w:val="24"/>
          <w:szCs w:val="24"/>
          <w:lang w:val="en-GB"/>
        </w:rPr>
      </w:pPr>
      <w:r w:rsidRPr="00CA0C1A">
        <w:rPr>
          <w:sz w:val="24"/>
          <w:szCs w:val="24"/>
          <w:lang w:val="en-GB"/>
        </w:rPr>
        <w:t xml:space="preserve">Attach a copy of the school’s policy on </w:t>
      </w:r>
      <w:r w:rsidR="00A3464C">
        <w:rPr>
          <w:sz w:val="24"/>
          <w:szCs w:val="24"/>
          <w:lang w:val="en-GB"/>
        </w:rPr>
        <w:t>transfer, withdrawal and termination of students</w:t>
      </w:r>
      <w:r w:rsidRPr="00CA0C1A">
        <w:rPr>
          <w:sz w:val="24"/>
          <w:szCs w:val="24"/>
          <w:lang w:val="en-GB"/>
        </w:rPr>
        <w:t xml:space="preserve"> as an appendix.  </w:t>
      </w:r>
    </w:p>
    <w:tbl>
      <w:tblPr>
        <w:tblpPr w:leftFromText="180" w:rightFromText="180" w:vertAnchor="text" w:horzAnchor="page" w:tblpX="3696" w:tblpY="200"/>
        <w:tblW w:w="0" w:type="auto"/>
        <w:tblLayout w:type="fixed"/>
        <w:tblCellMar>
          <w:left w:w="97" w:type="dxa"/>
          <w:right w:w="97" w:type="dxa"/>
        </w:tblCellMar>
        <w:tblLook w:val="0000" w:firstRow="0" w:lastRow="0" w:firstColumn="0" w:lastColumn="0" w:noHBand="0" w:noVBand="0"/>
      </w:tblPr>
      <w:tblGrid>
        <w:gridCol w:w="2549"/>
        <w:gridCol w:w="720"/>
      </w:tblGrid>
      <w:tr w:rsidR="00CA0C1A" w:rsidRPr="00FA602D" w:rsidTr="00176B41">
        <w:tc>
          <w:tcPr>
            <w:tcW w:w="2549" w:type="dxa"/>
            <w:tcBorders>
              <w:top w:val="single" w:sz="6" w:space="0" w:color="auto"/>
              <w:left w:val="single" w:sz="6" w:space="0" w:color="auto"/>
              <w:bottom w:val="single" w:sz="6" w:space="0" w:color="auto"/>
              <w:right w:val="single" w:sz="6" w:space="0" w:color="auto"/>
            </w:tcBorders>
          </w:tcPr>
          <w:p w:rsidR="00CA0C1A" w:rsidRPr="00712BB7" w:rsidRDefault="00CA0C1A" w:rsidP="00176B41">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A0C1A" w:rsidRPr="00B400DB" w:rsidRDefault="00CA0C1A" w:rsidP="00176B41">
            <w:pPr>
              <w:spacing w:after="0"/>
              <w:jc w:val="center"/>
              <w:rPr>
                <w:color w:val="1C6194" w:themeColor="accent2" w:themeShade="BF"/>
                <w:sz w:val="24"/>
                <w:szCs w:val="24"/>
                <w:lang w:val="en-GB"/>
              </w:rPr>
            </w:pPr>
          </w:p>
        </w:tc>
      </w:tr>
      <w:tr w:rsidR="00CA0C1A" w:rsidRPr="00FA602D" w:rsidTr="00176B41">
        <w:tc>
          <w:tcPr>
            <w:tcW w:w="2549" w:type="dxa"/>
            <w:tcBorders>
              <w:top w:val="single" w:sz="6" w:space="0" w:color="auto"/>
              <w:left w:val="single" w:sz="6" w:space="0" w:color="auto"/>
              <w:bottom w:val="single" w:sz="6" w:space="0" w:color="auto"/>
              <w:right w:val="single" w:sz="6" w:space="0" w:color="auto"/>
            </w:tcBorders>
          </w:tcPr>
          <w:p w:rsidR="00CA0C1A" w:rsidRPr="00FA602D" w:rsidRDefault="00CA0C1A" w:rsidP="00176B41">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A0C1A" w:rsidRPr="00B400DB" w:rsidRDefault="00CA0C1A" w:rsidP="00176B41">
            <w:pPr>
              <w:spacing w:after="0"/>
              <w:jc w:val="center"/>
              <w:rPr>
                <w:color w:val="1C6194" w:themeColor="accent2" w:themeShade="BF"/>
                <w:sz w:val="24"/>
                <w:szCs w:val="24"/>
                <w:lang w:val="en-GB"/>
              </w:rPr>
            </w:pPr>
          </w:p>
        </w:tc>
      </w:tr>
    </w:tbl>
    <w:p w:rsidR="00CA0C1A" w:rsidRPr="00981B56" w:rsidRDefault="00CA0C1A" w:rsidP="00CA0C1A">
      <w:pPr>
        <w:pStyle w:val="NoSpacing"/>
        <w:jc w:val="both"/>
        <w:rPr>
          <w:rFonts w:ascii="Arial" w:hAnsi="Arial" w:cs="Arial"/>
          <w:b/>
        </w:rPr>
      </w:pPr>
    </w:p>
    <w:p w:rsidR="00CA0C1A" w:rsidRDefault="00CA0C1A" w:rsidP="00CA0C1A">
      <w:pPr>
        <w:pStyle w:val="NoSpacing"/>
        <w:ind w:left="720" w:hanging="720"/>
        <w:jc w:val="both"/>
        <w:rPr>
          <w:rFonts w:ascii="Arial" w:hAnsi="Arial" w:cs="Arial"/>
          <w:b/>
        </w:rPr>
      </w:pPr>
    </w:p>
    <w:p w:rsidR="00CA0C1A" w:rsidRDefault="00CA0C1A" w:rsidP="00981B56">
      <w:pPr>
        <w:pStyle w:val="NoSpacing"/>
        <w:ind w:left="720" w:hanging="720"/>
        <w:jc w:val="both"/>
        <w:rPr>
          <w:rFonts w:ascii="Arial" w:hAnsi="Arial" w:cs="Arial"/>
          <w:b/>
        </w:rPr>
      </w:pPr>
    </w:p>
    <w:p w:rsidR="00CA0C1A" w:rsidRPr="00981B56" w:rsidRDefault="00CA0C1A" w:rsidP="00981B56">
      <w:pPr>
        <w:pStyle w:val="NoSpacing"/>
        <w:ind w:left="720" w:hanging="720"/>
        <w:jc w:val="both"/>
        <w:rPr>
          <w:rFonts w:ascii="Arial" w:hAnsi="Arial" w:cs="Arial"/>
          <w:b/>
        </w:rPr>
      </w:pPr>
    </w:p>
    <w:p w:rsidR="00981B56" w:rsidRPr="00981B56" w:rsidRDefault="00981B56" w:rsidP="00981B56">
      <w:pPr>
        <w:pStyle w:val="NoSpacing"/>
        <w:jc w:val="both"/>
        <w:rPr>
          <w:rFonts w:ascii="Arial" w:hAnsi="Arial" w:cs="Arial"/>
          <w:b/>
        </w:rPr>
      </w:pPr>
    </w:p>
    <w:p w:rsidR="00981B56" w:rsidRP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S.34</w:t>
      </w:r>
      <w:r w:rsidR="00981B56" w:rsidRPr="00981B56">
        <w:rPr>
          <w:rFonts w:ascii="Arial" w:hAnsi="Arial" w:cs="Arial"/>
          <w:b/>
        </w:rPr>
        <w:tab/>
        <w:t>There must be a formal and transparent process for taking any action that adversely affects the status of the student.</w:t>
      </w:r>
    </w:p>
    <w:p w:rsidR="00981B56" w:rsidRPr="00981B56" w:rsidRDefault="00981B56" w:rsidP="00981B56">
      <w:pPr>
        <w:pStyle w:val="NoSpacing"/>
        <w:jc w:val="both"/>
        <w:rPr>
          <w:rFonts w:ascii="Arial" w:hAnsi="Arial" w:cs="Arial"/>
          <w:b/>
        </w:rPr>
      </w:pPr>
    </w:p>
    <w:p w:rsidR="00981B56" w:rsidRPr="00A3464C" w:rsidRDefault="00981B56" w:rsidP="00981B56">
      <w:pPr>
        <w:pStyle w:val="NoSpacing"/>
        <w:ind w:left="1440"/>
        <w:jc w:val="both"/>
        <w:rPr>
          <w:rFonts w:asciiTheme="minorHAnsi" w:hAnsiTheme="minorHAnsi" w:cs="Arial"/>
          <w:i/>
        </w:rPr>
      </w:pPr>
      <w:r w:rsidRPr="00A3464C">
        <w:rPr>
          <w:rFonts w:asciiTheme="minorHAnsi" w:hAnsiTheme="minorHAnsi" w:cs="Arial"/>
          <w:i/>
        </w:rPr>
        <w:t>The process includes timely notice of the impending action, disclosure of the evidence on which the action would be based, an opportunity for the student to respond, and an opportunity to appeal any adverse decision related to promotion, graduation, or dismissal.</w:t>
      </w:r>
    </w:p>
    <w:p w:rsidR="00CA0C1A" w:rsidRDefault="00A3464C" w:rsidP="00981B56">
      <w:pPr>
        <w:pStyle w:val="NoSpacing"/>
        <w:jc w:val="both"/>
        <w:rPr>
          <w:rFonts w:ascii="Arial" w:hAnsi="Arial" w:cs="Arial"/>
          <w:b/>
        </w:rPr>
      </w:pPr>
      <w:r>
        <w:rPr>
          <w:rFonts w:ascii="Arial" w:hAnsi="Arial" w:cs="Arial"/>
          <w:b/>
        </w:rPr>
        <w:t>______________________________________________________________________</w:t>
      </w:r>
    </w:p>
    <w:p w:rsidR="00A3464C" w:rsidRDefault="00A3464C" w:rsidP="00981B56">
      <w:pPr>
        <w:pStyle w:val="NoSpacing"/>
        <w:jc w:val="both"/>
        <w:rPr>
          <w:rFonts w:ascii="Arial" w:hAnsi="Arial" w:cs="Arial"/>
          <w:b/>
        </w:rPr>
      </w:pPr>
    </w:p>
    <w:p w:rsidR="00981B56" w:rsidRDefault="00CA0C1A" w:rsidP="00815937">
      <w:pPr>
        <w:pStyle w:val="NoSpacing"/>
        <w:numPr>
          <w:ilvl w:val="0"/>
          <w:numId w:val="30"/>
        </w:numPr>
        <w:jc w:val="both"/>
        <w:rPr>
          <w:rFonts w:asciiTheme="minorHAnsi" w:hAnsiTheme="minorHAnsi" w:cs="Arial"/>
        </w:rPr>
      </w:pPr>
      <w:r w:rsidRPr="00CA0C1A">
        <w:rPr>
          <w:rFonts w:asciiTheme="minorHAnsi" w:hAnsiTheme="minorHAnsi" w:cs="Arial"/>
        </w:rPr>
        <w:t>Summarize the due process protections in place when taking an adverse academic decision and or action involving a student.  Include appeal opportunities.</w:t>
      </w:r>
    </w:p>
    <w:p w:rsidR="00CA0C1A" w:rsidRPr="00CA0C1A" w:rsidRDefault="00CA0C1A" w:rsidP="00981B56">
      <w:pPr>
        <w:pStyle w:val="NoSpacing"/>
        <w:jc w:val="both"/>
        <w:rPr>
          <w:rFonts w:asciiTheme="minorHAnsi" w:hAnsiTheme="minorHAnsi" w:cs="Arial"/>
        </w:rPr>
      </w:pPr>
    </w:p>
    <w:p w:rsidR="00CA0C1A" w:rsidRPr="00B43F91" w:rsidRDefault="00CA0C1A" w:rsidP="00CA0C1A">
      <w:pPr>
        <w:shd w:val="clear" w:color="auto" w:fill="DFECEB" w:themeFill="accent6" w:themeFillTint="33"/>
        <w:spacing w:after="120"/>
        <w:jc w:val="both"/>
        <w:rPr>
          <w:rFonts w:ascii="Bookman Old Style" w:hAnsi="Bookman Old Style"/>
          <w:color w:val="1C6194" w:themeColor="accent2" w:themeShade="BF"/>
          <w:lang w:val="en-GB"/>
        </w:rPr>
      </w:pPr>
    </w:p>
    <w:p w:rsidR="00CA0C1A" w:rsidRPr="00B43F91" w:rsidRDefault="00CA0C1A" w:rsidP="00CA0C1A">
      <w:pPr>
        <w:shd w:val="clear" w:color="auto" w:fill="DFECEB" w:themeFill="accent6" w:themeFillTint="33"/>
        <w:spacing w:after="120"/>
        <w:jc w:val="both"/>
        <w:rPr>
          <w:rFonts w:ascii="Bookman Old Style" w:hAnsi="Bookman Old Style"/>
          <w:color w:val="1C6194" w:themeColor="accent2" w:themeShade="BF"/>
          <w:lang w:val="en-GB"/>
        </w:rPr>
      </w:pPr>
    </w:p>
    <w:p w:rsidR="00645F51" w:rsidRDefault="00645F51">
      <w:pPr>
        <w:rPr>
          <w:rFonts w:eastAsia="Times New Roman" w:cs="Arial"/>
          <w:sz w:val="24"/>
          <w:szCs w:val="24"/>
          <w:lang w:eastAsia="en-US"/>
        </w:rPr>
      </w:pPr>
      <w:r>
        <w:rPr>
          <w:rFonts w:cs="Arial"/>
        </w:rPr>
        <w:br w:type="page"/>
      </w:r>
    </w:p>
    <w:p w:rsidR="00267F36" w:rsidRPr="00645F51" w:rsidRDefault="00267F36" w:rsidP="00267F36">
      <w:pPr>
        <w:pStyle w:val="NoSpacing"/>
        <w:ind w:left="360"/>
        <w:jc w:val="both"/>
        <w:rPr>
          <w:rFonts w:asciiTheme="minorHAnsi" w:hAnsiTheme="minorHAnsi" w:cs="Arial"/>
        </w:rPr>
      </w:pPr>
    </w:p>
    <w:p w:rsidR="00CA0C1A" w:rsidRPr="00645F51" w:rsidRDefault="00CA0C1A" w:rsidP="00815937">
      <w:pPr>
        <w:pStyle w:val="NoSpacing"/>
        <w:numPr>
          <w:ilvl w:val="0"/>
          <w:numId w:val="30"/>
        </w:numPr>
        <w:jc w:val="both"/>
        <w:rPr>
          <w:rFonts w:asciiTheme="minorHAnsi" w:hAnsiTheme="minorHAnsi" w:cs="Arial"/>
        </w:rPr>
      </w:pPr>
      <w:r w:rsidRPr="00645F51">
        <w:rPr>
          <w:rFonts w:asciiTheme="minorHAnsi" w:hAnsiTheme="minorHAnsi" w:cs="Arial"/>
        </w:rPr>
        <w:t>Describe the methods through which faculty and students are made aware of the</w:t>
      </w:r>
      <w:r w:rsidR="00267F36" w:rsidRPr="00645F51">
        <w:rPr>
          <w:rFonts w:asciiTheme="minorHAnsi" w:hAnsiTheme="minorHAnsi" w:cs="Arial"/>
        </w:rPr>
        <w:t xml:space="preserve"> related policies and or procedures.</w:t>
      </w:r>
    </w:p>
    <w:p w:rsidR="00267F36" w:rsidRPr="00267F36" w:rsidRDefault="00267F36" w:rsidP="00267F36">
      <w:pPr>
        <w:pStyle w:val="NoSpacing"/>
        <w:ind w:left="360"/>
        <w:jc w:val="both"/>
        <w:rPr>
          <w:rFonts w:asciiTheme="minorHAnsi" w:hAnsiTheme="minorHAnsi" w:cs="Arial"/>
          <w:b/>
        </w:rPr>
      </w:pPr>
    </w:p>
    <w:p w:rsidR="00267F36" w:rsidRPr="00267F36" w:rsidRDefault="00267F36" w:rsidP="00267F36">
      <w:pPr>
        <w:shd w:val="clear" w:color="auto" w:fill="DFECEB" w:themeFill="accent6" w:themeFillTint="33"/>
        <w:spacing w:after="120"/>
        <w:jc w:val="both"/>
        <w:rPr>
          <w:rFonts w:ascii="Bookman Old Style" w:hAnsi="Bookman Old Style"/>
          <w:color w:val="1C6194" w:themeColor="accent2" w:themeShade="BF"/>
          <w:lang w:val="en-GB"/>
        </w:rPr>
      </w:pPr>
    </w:p>
    <w:p w:rsidR="00267F36" w:rsidRPr="00267F36" w:rsidRDefault="00267F36" w:rsidP="00267F36">
      <w:pPr>
        <w:shd w:val="clear" w:color="auto" w:fill="DFECEB" w:themeFill="accent6" w:themeFillTint="33"/>
        <w:spacing w:after="120"/>
        <w:jc w:val="both"/>
        <w:rPr>
          <w:rFonts w:ascii="Bookman Old Style" w:hAnsi="Bookman Old Style"/>
          <w:color w:val="1C6194" w:themeColor="accent2" w:themeShade="BF"/>
          <w:lang w:val="en-GB"/>
        </w:rPr>
      </w:pPr>
    </w:p>
    <w:p w:rsidR="00267F36" w:rsidRDefault="00267F36" w:rsidP="00267F36">
      <w:pPr>
        <w:pStyle w:val="NoSpacing"/>
        <w:ind w:left="360"/>
        <w:jc w:val="both"/>
        <w:rPr>
          <w:rFonts w:ascii="Arial" w:hAnsi="Arial" w:cs="Arial"/>
          <w:b/>
        </w:rPr>
      </w:pPr>
    </w:p>
    <w:p w:rsidR="00CA0C1A" w:rsidRPr="00981B56" w:rsidRDefault="00CA0C1A" w:rsidP="00981B56">
      <w:pPr>
        <w:pStyle w:val="NoSpacing"/>
        <w:jc w:val="both"/>
        <w:rPr>
          <w:rFonts w:ascii="Arial" w:hAnsi="Arial" w:cs="Arial"/>
          <w:b/>
        </w:rPr>
      </w:pPr>
    </w:p>
    <w:p w:rsidR="00981B56" w:rsidRPr="00981B56" w:rsidRDefault="00981B56" w:rsidP="00815937">
      <w:pPr>
        <w:pStyle w:val="NoSpacing"/>
        <w:numPr>
          <w:ilvl w:val="0"/>
          <w:numId w:val="15"/>
        </w:numPr>
        <w:jc w:val="both"/>
        <w:rPr>
          <w:rFonts w:ascii="Arial" w:hAnsi="Arial" w:cs="Arial"/>
          <w:b/>
        </w:rPr>
      </w:pPr>
      <w:r w:rsidRPr="00981B56">
        <w:rPr>
          <w:rFonts w:ascii="Arial" w:hAnsi="Arial" w:cs="Arial"/>
          <w:b/>
        </w:rPr>
        <w:t>Student Representation</w:t>
      </w:r>
    </w:p>
    <w:p w:rsidR="00981B56" w:rsidRPr="00981B56" w:rsidRDefault="00981B56" w:rsidP="00981B56">
      <w:pPr>
        <w:pStyle w:val="NoSpacing"/>
        <w:jc w:val="both"/>
        <w:rPr>
          <w:rFonts w:ascii="Arial" w:hAnsi="Arial" w:cs="Arial"/>
          <w:b/>
        </w:rPr>
      </w:pPr>
    </w:p>
    <w:p w:rsidR="00981B56" w:rsidRPr="00981B56" w:rsidRDefault="00645F51" w:rsidP="00981B56">
      <w:pPr>
        <w:pStyle w:val="NoSpacing"/>
        <w:ind w:left="720" w:hanging="720"/>
        <w:jc w:val="both"/>
        <w:rPr>
          <w:rFonts w:ascii="Arial" w:hAnsi="Arial" w:cs="Arial"/>
          <w:b/>
        </w:rPr>
      </w:pPr>
      <w:r>
        <w:rPr>
          <w:rFonts w:ascii="Arial" w:hAnsi="Arial" w:cs="Arial"/>
          <w:b/>
        </w:rPr>
        <w:t>N</w:t>
      </w:r>
      <w:r w:rsidR="00981B56" w:rsidRPr="00981B56">
        <w:rPr>
          <w:rFonts w:ascii="Arial" w:hAnsi="Arial" w:cs="Arial"/>
          <w:b/>
        </w:rPr>
        <w:t>S.35</w:t>
      </w:r>
      <w:r w:rsidR="00981B56" w:rsidRPr="00981B56">
        <w:rPr>
          <w:rFonts w:ascii="Arial" w:hAnsi="Arial" w:cs="Arial"/>
          <w:b/>
        </w:rPr>
        <w:tab/>
        <w:t xml:space="preserve">The nutrition programme </w:t>
      </w:r>
      <w:r w:rsidR="00981B56" w:rsidRPr="00981B56">
        <w:rPr>
          <w:rFonts w:ascii="Arial" w:hAnsi="Arial" w:cs="Arial"/>
          <w:b/>
          <w:u w:val="single"/>
        </w:rPr>
        <w:t>should have</w:t>
      </w:r>
      <w:r w:rsidR="00981B56" w:rsidRPr="00981B56">
        <w:rPr>
          <w:rFonts w:ascii="Arial" w:hAnsi="Arial" w:cs="Arial"/>
          <w:b/>
        </w:rPr>
        <w:t xml:space="preserve"> student representation on appropriate committees, policy development activities and other matters relevant to the students. </w:t>
      </w:r>
    </w:p>
    <w:p w:rsidR="00981B56" w:rsidRPr="00A3464C" w:rsidRDefault="00981B56" w:rsidP="00981B56">
      <w:pPr>
        <w:pStyle w:val="NoSpacing"/>
        <w:jc w:val="both"/>
        <w:rPr>
          <w:rFonts w:asciiTheme="minorHAnsi" w:hAnsiTheme="minorHAnsi" w:cs="Arial"/>
          <w:i/>
        </w:rPr>
      </w:pPr>
    </w:p>
    <w:p w:rsidR="00981B56" w:rsidRPr="00A3464C" w:rsidRDefault="00981B56" w:rsidP="00981B56">
      <w:pPr>
        <w:pStyle w:val="NoSpacing"/>
        <w:ind w:left="1440"/>
        <w:jc w:val="both"/>
        <w:rPr>
          <w:rFonts w:asciiTheme="minorHAnsi" w:hAnsiTheme="minorHAnsi" w:cs="Arial"/>
          <w:i/>
        </w:rPr>
      </w:pPr>
      <w:r w:rsidRPr="00A3464C">
        <w:rPr>
          <w:rFonts w:asciiTheme="minorHAnsi" w:hAnsiTheme="minorHAnsi" w:cs="Arial"/>
          <w:i/>
        </w:rPr>
        <w:t>Students participate in the early detection and correction of problems and deficiencies associated with inter alia, course delivery including clinical experiences.</w:t>
      </w:r>
    </w:p>
    <w:p w:rsidR="00981B56" w:rsidRPr="00A3464C" w:rsidRDefault="00981B56" w:rsidP="00981B56">
      <w:pPr>
        <w:pStyle w:val="NoSpacing"/>
        <w:jc w:val="both"/>
        <w:rPr>
          <w:rFonts w:asciiTheme="minorHAnsi" w:hAnsiTheme="minorHAnsi" w:cs="Arial"/>
          <w:i/>
        </w:rPr>
      </w:pPr>
    </w:p>
    <w:p w:rsidR="00981B56" w:rsidRPr="00A3464C" w:rsidRDefault="00981B56" w:rsidP="00981B56">
      <w:pPr>
        <w:pStyle w:val="NoSpacing"/>
        <w:ind w:left="1440"/>
        <w:jc w:val="both"/>
        <w:rPr>
          <w:rFonts w:asciiTheme="minorHAnsi" w:hAnsiTheme="minorHAnsi" w:cs="Arial"/>
          <w:i/>
        </w:rPr>
      </w:pPr>
      <w:r w:rsidRPr="00A3464C">
        <w:rPr>
          <w:rFonts w:asciiTheme="minorHAnsi" w:hAnsiTheme="minorHAnsi" w:cs="Arial"/>
          <w:i/>
        </w:rPr>
        <w:t>There is evidence to show that students actively participate on select committees, and other appropriate activities in the governance of the programme and in the ongoing efforts to improve programme quality.</w:t>
      </w:r>
    </w:p>
    <w:p w:rsidR="001D0CFB" w:rsidRDefault="001D0CFB" w:rsidP="001D0CFB">
      <w:pPr>
        <w:pStyle w:val="NoSpacing"/>
        <w:pBdr>
          <w:bottom w:val="single" w:sz="12" w:space="1" w:color="auto"/>
        </w:pBdr>
        <w:jc w:val="both"/>
        <w:rPr>
          <w:rFonts w:ascii="Arial" w:hAnsi="Arial" w:cs="Arial"/>
          <w:b/>
        </w:rPr>
      </w:pPr>
    </w:p>
    <w:p w:rsidR="00A3464C" w:rsidRDefault="00A3464C" w:rsidP="001D0CFB">
      <w:pPr>
        <w:pStyle w:val="NoSpacing"/>
        <w:jc w:val="both"/>
        <w:rPr>
          <w:rFonts w:ascii="Arial" w:hAnsi="Arial" w:cs="Arial"/>
          <w:b/>
        </w:rPr>
      </w:pPr>
    </w:p>
    <w:p w:rsidR="001D0CFB" w:rsidRDefault="001D0CFB" w:rsidP="00815937">
      <w:pPr>
        <w:pStyle w:val="NoSpacing"/>
        <w:numPr>
          <w:ilvl w:val="1"/>
          <w:numId w:val="23"/>
        </w:numPr>
        <w:ind w:left="360"/>
        <w:jc w:val="both"/>
        <w:rPr>
          <w:rFonts w:asciiTheme="minorHAnsi" w:hAnsiTheme="minorHAnsi" w:cs="Arial"/>
        </w:rPr>
      </w:pPr>
      <w:r w:rsidRPr="001D0CFB">
        <w:rPr>
          <w:rFonts w:asciiTheme="minorHAnsi" w:hAnsiTheme="minorHAnsi" w:cs="Arial"/>
        </w:rPr>
        <w:t>Describe the committees and other activities which include student representatives.</w:t>
      </w:r>
    </w:p>
    <w:p w:rsidR="001D0CFB" w:rsidRPr="00B43F91" w:rsidRDefault="001D0CFB" w:rsidP="001D0CFB">
      <w:pPr>
        <w:shd w:val="clear" w:color="auto" w:fill="DFECEB" w:themeFill="accent6" w:themeFillTint="33"/>
        <w:spacing w:before="240" w:after="120"/>
        <w:jc w:val="both"/>
        <w:rPr>
          <w:rFonts w:ascii="Bookman Old Style" w:hAnsi="Bookman Old Style"/>
          <w:color w:val="1C6194" w:themeColor="accent2" w:themeShade="BF"/>
          <w:lang w:val="en-GB"/>
        </w:rPr>
      </w:pPr>
    </w:p>
    <w:p w:rsidR="001D0CFB" w:rsidRPr="00B43F91" w:rsidRDefault="001D0CFB" w:rsidP="001D0CFB">
      <w:pPr>
        <w:shd w:val="clear" w:color="auto" w:fill="DFECEB" w:themeFill="accent6" w:themeFillTint="33"/>
        <w:spacing w:after="120"/>
        <w:jc w:val="both"/>
        <w:rPr>
          <w:rFonts w:ascii="Bookman Old Style" w:hAnsi="Bookman Old Style"/>
          <w:color w:val="1C6194" w:themeColor="accent2" w:themeShade="BF"/>
          <w:lang w:val="en-GB"/>
        </w:rPr>
      </w:pPr>
    </w:p>
    <w:p w:rsidR="001D0CFB" w:rsidRPr="001D0CFB" w:rsidRDefault="001D0CFB" w:rsidP="001D0CFB">
      <w:pPr>
        <w:pStyle w:val="NoSpacing"/>
        <w:ind w:left="360"/>
        <w:jc w:val="both"/>
        <w:rPr>
          <w:rFonts w:asciiTheme="minorHAnsi" w:hAnsiTheme="minorHAnsi" w:cs="Arial"/>
        </w:rPr>
      </w:pPr>
    </w:p>
    <w:p w:rsidR="001D0CFB" w:rsidRDefault="001D0CFB" w:rsidP="00815937">
      <w:pPr>
        <w:pStyle w:val="NoSpacing"/>
        <w:numPr>
          <w:ilvl w:val="1"/>
          <w:numId w:val="23"/>
        </w:numPr>
        <w:ind w:left="360"/>
        <w:jc w:val="both"/>
        <w:rPr>
          <w:rFonts w:asciiTheme="minorHAnsi" w:hAnsiTheme="minorHAnsi" w:cs="Arial"/>
        </w:rPr>
      </w:pPr>
      <w:r w:rsidRPr="001D0CFB">
        <w:rPr>
          <w:rFonts w:asciiTheme="minorHAnsi" w:hAnsiTheme="minorHAnsi" w:cs="Arial"/>
        </w:rPr>
        <w:t>Outline how these representatives are chose</w:t>
      </w:r>
      <w:r>
        <w:rPr>
          <w:rFonts w:asciiTheme="minorHAnsi" w:hAnsiTheme="minorHAnsi" w:cs="Arial"/>
        </w:rPr>
        <w:t>n</w:t>
      </w:r>
      <w:r w:rsidRPr="001D0CFB">
        <w:rPr>
          <w:rFonts w:asciiTheme="minorHAnsi" w:hAnsiTheme="minorHAnsi" w:cs="Arial"/>
        </w:rPr>
        <w:t xml:space="preserve"> and their length of service.</w:t>
      </w:r>
    </w:p>
    <w:p w:rsidR="001D0CFB" w:rsidRPr="001D0CFB" w:rsidRDefault="001D0CFB" w:rsidP="001D0CFB">
      <w:pPr>
        <w:shd w:val="clear" w:color="auto" w:fill="DFECEB" w:themeFill="accent6" w:themeFillTint="33"/>
        <w:spacing w:before="240" w:after="120"/>
        <w:jc w:val="both"/>
        <w:rPr>
          <w:rFonts w:ascii="Bookman Old Style" w:hAnsi="Bookman Old Style"/>
          <w:color w:val="1C6194" w:themeColor="accent2" w:themeShade="BF"/>
          <w:lang w:val="en-GB"/>
        </w:rPr>
      </w:pPr>
    </w:p>
    <w:p w:rsidR="001D0CFB" w:rsidRPr="001D0CFB" w:rsidRDefault="001D0CFB" w:rsidP="001D0CFB">
      <w:pPr>
        <w:shd w:val="clear" w:color="auto" w:fill="DFECEB" w:themeFill="accent6" w:themeFillTint="33"/>
        <w:spacing w:after="120"/>
        <w:jc w:val="both"/>
        <w:rPr>
          <w:rFonts w:ascii="Bookman Old Style" w:hAnsi="Bookman Old Style"/>
          <w:color w:val="1C6194" w:themeColor="accent2" w:themeShade="BF"/>
          <w:lang w:val="en-GB"/>
        </w:rPr>
      </w:pPr>
    </w:p>
    <w:p w:rsidR="001D0CFB" w:rsidRPr="001D0CFB" w:rsidRDefault="001D0CFB" w:rsidP="001D0CFB">
      <w:pPr>
        <w:pStyle w:val="NoSpacing"/>
        <w:ind w:left="360"/>
        <w:jc w:val="both"/>
        <w:rPr>
          <w:rFonts w:asciiTheme="minorHAnsi" w:hAnsiTheme="minorHAnsi" w:cs="Arial"/>
        </w:rPr>
      </w:pPr>
    </w:p>
    <w:p w:rsidR="007A7F22" w:rsidRDefault="007A7F22">
      <w:pPr>
        <w:rPr>
          <w:rFonts w:ascii="Arial" w:eastAsia="Times New Roman" w:hAnsi="Arial" w:cs="Arial"/>
          <w:b/>
          <w:sz w:val="24"/>
          <w:szCs w:val="24"/>
          <w:lang w:eastAsia="en-US"/>
        </w:rPr>
      </w:pPr>
      <w:r>
        <w:rPr>
          <w:rFonts w:ascii="Arial" w:hAnsi="Arial" w:cs="Arial"/>
          <w:b/>
        </w:rPr>
        <w:br w:type="page"/>
      </w:r>
    </w:p>
    <w:p w:rsidR="00981B56" w:rsidRPr="00981B56" w:rsidRDefault="00645F51" w:rsidP="00981B56">
      <w:pPr>
        <w:pStyle w:val="NoSpacing"/>
        <w:ind w:left="720" w:hanging="720"/>
        <w:jc w:val="both"/>
        <w:rPr>
          <w:rFonts w:ascii="Arial" w:hAnsi="Arial" w:cs="Arial"/>
          <w:b/>
        </w:rPr>
      </w:pPr>
      <w:r>
        <w:rPr>
          <w:rFonts w:ascii="Arial" w:hAnsi="Arial" w:cs="Arial"/>
          <w:b/>
        </w:rPr>
        <w:lastRenderedPageBreak/>
        <w:t>N</w:t>
      </w:r>
      <w:r w:rsidR="00981B56" w:rsidRPr="00981B56">
        <w:rPr>
          <w:rFonts w:ascii="Arial" w:hAnsi="Arial" w:cs="Arial"/>
          <w:b/>
        </w:rPr>
        <w:t>S.36</w:t>
      </w:r>
      <w:r w:rsidR="00981B56" w:rsidRPr="00981B56">
        <w:rPr>
          <w:rFonts w:ascii="Arial" w:hAnsi="Arial" w:cs="Arial"/>
          <w:b/>
        </w:rPr>
        <w:tab/>
        <w:t>Students should actively participate on select committees, and other appropriate activities in the governance of the nutrition programme’s implementation and in the ongoing efforts to improve programme quality.</w:t>
      </w:r>
    </w:p>
    <w:p w:rsidR="00981B56" w:rsidRPr="007A7F22" w:rsidRDefault="00981B56" w:rsidP="00981B56">
      <w:pPr>
        <w:pStyle w:val="NoSpacing"/>
        <w:jc w:val="both"/>
        <w:rPr>
          <w:rFonts w:asciiTheme="minorHAnsi" w:hAnsiTheme="minorHAnsi" w:cs="Arial"/>
          <w:i/>
        </w:rPr>
      </w:pPr>
    </w:p>
    <w:p w:rsidR="00981B56" w:rsidRPr="007A7F22" w:rsidRDefault="00981B56" w:rsidP="00981B56">
      <w:pPr>
        <w:pStyle w:val="NoSpacing"/>
        <w:ind w:left="1440"/>
        <w:jc w:val="both"/>
        <w:rPr>
          <w:rFonts w:asciiTheme="minorHAnsi" w:hAnsiTheme="minorHAnsi" w:cs="Arial"/>
          <w:i/>
        </w:rPr>
      </w:pPr>
      <w:r w:rsidRPr="007A7F22">
        <w:rPr>
          <w:rFonts w:asciiTheme="minorHAnsi" w:hAnsiTheme="minorHAnsi" w:cs="Arial"/>
          <w:i/>
        </w:rPr>
        <w:t>Minutes of appropriate committees showing the membership and participation of students should be available.</w:t>
      </w:r>
    </w:p>
    <w:p w:rsidR="007A7F22" w:rsidRPr="00981B56" w:rsidRDefault="007A7F22" w:rsidP="007A7F22">
      <w:pPr>
        <w:pStyle w:val="NoSpacing"/>
        <w:jc w:val="both"/>
        <w:rPr>
          <w:rFonts w:ascii="Arial" w:hAnsi="Arial" w:cs="Arial"/>
          <w:b/>
        </w:rPr>
      </w:pPr>
      <w:r>
        <w:rPr>
          <w:rFonts w:ascii="Arial" w:hAnsi="Arial" w:cs="Arial"/>
          <w:b/>
        </w:rPr>
        <w:t>______________________________________________________________________</w:t>
      </w:r>
    </w:p>
    <w:p w:rsidR="001D0CFB" w:rsidRPr="001D0CFB" w:rsidRDefault="001D0CFB" w:rsidP="00815937">
      <w:pPr>
        <w:pStyle w:val="ListParagraph"/>
        <w:numPr>
          <w:ilvl w:val="0"/>
          <w:numId w:val="32"/>
        </w:numPr>
        <w:spacing w:before="120" w:after="0"/>
        <w:jc w:val="both"/>
        <w:rPr>
          <w:rFonts w:cs="Arial"/>
          <w:b/>
          <w:color w:val="000000" w:themeColor="text1"/>
          <w:sz w:val="24"/>
          <w:szCs w:val="24"/>
          <w:lang w:val="en-GB"/>
        </w:rPr>
      </w:pPr>
      <w:r w:rsidRPr="001D0CFB">
        <w:rPr>
          <w:rFonts w:cs="Arial"/>
          <w:b/>
          <w:color w:val="000000" w:themeColor="text1"/>
          <w:lang w:val="en-GB"/>
        </w:rPr>
        <w:t>Provide the Terms of reference for the select committees on which student representatives are included.  Attach copies as appendix.</w:t>
      </w:r>
    </w:p>
    <w:p w:rsidR="001D0CFB" w:rsidRDefault="001D0CFB" w:rsidP="001D0CFB">
      <w:pPr>
        <w:pStyle w:val="ListParagraph"/>
        <w:spacing w:before="120" w:after="0"/>
        <w:ind w:left="1440"/>
        <w:jc w:val="both"/>
        <w:rPr>
          <w:rFonts w:ascii="Arial" w:hAnsi="Arial" w:cs="Arial"/>
          <w:b/>
          <w:sz w:val="24"/>
          <w:szCs w:val="24"/>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1D0CFB" w:rsidRPr="00FA602D" w:rsidTr="00176B41">
        <w:tc>
          <w:tcPr>
            <w:tcW w:w="2549" w:type="dxa"/>
            <w:tcBorders>
              <w:top w:val="single" w:sz="6" w:space="0" w:color="auto"/>
              <w:left w:val="single" w:sz="6" w:space="0" w:color="auto"/>
              <w:bottom w:val="single" w:sz="6" w:space="0" w:color="auto"/>
              <w:right w:val="single" w:sz="6" w:space="0" w:color="auto"/>
            </w:tcBorders>
          </w:tcPr>
          <w:p w:rsidR="001D0CFB" w:rsidRPr="00712BB7" w:rsidRDefault="001D0CFB" w:rsidP="00176B41">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D0CFB" w:rsidRPr="00B400DB" w:rsidRDefault="001D0CFB" w:rsidP="00176B41">
            <w:pPr>
              <w:spacing w:after="0"/>
              <w:jc w:val="center"/>
              <w:rPr>
                <w:color w:val="1C6194" w:themeColor="accent2" w:themeShade="BF"/>
                <w:sz w:val="24"/>
                <w:szCs w:val="24"/>
                <w:lang w:val="en-GB"/>
              </w:rPr>
            </w:pPr>
          </w:p>
        </w:tc>
      </w:tr>
      <w:tr w:rsidR="001D0CFB" w:rsidRPr="00FA602D" w:rsidTr="00176B41">
        <w:tc>
          <w:tcPr>
            <w:tcW w:w="2549" w:type="dxa"/>
            <w:tcBorders>
              <w:top w:val="single" w:sz="6" w:space="0" w:color="auto"/>
              <w:left w:val="single" w:sz="6" w:space="0" w:color="auto"/>
              <w:bottom w:val="single" w:sz="6" w:space="0" w:color="auto"/>
              <w:right w:val="single" w:sz="6" w:space="0" w:color="auto"/>
            </w:tcBorders>
          </w:tcPr>
          <w:p w:rsidR="001D0CFB" w:rsidRPr="00FA602D" w:rsidRDefault="001D0CFB" w:rsidP="00176B41">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D0CFB" w:rsidRPr="00B400DB" w:rsidRDefault="001D0CFB" w:rsidP="00176B41">
            <w:pPr>
              <w:spacing w:after="0"/>
              <w:jc w:val="center"/>
              <w:rPr>
                <w:color w:val="1C6194" w:themeColor="accent2" w:themeShade="BF"/>
                <w:sz w:val="24"/>
                <w:szCs w:val="24"/>
                <w:lang w:val="en-GB"/>
              </w:rPr>
            </w:pPr>
          </w:p>
        </w:tc>
      </w:tr>
    </w:tbl>
    <w:p w:rsidR="001D0CFB" w:rsidRPr="001D0CFB" w:rsidRDefault="001D0CFB" w:rsidP="001D0CFB">
      <w:pPr>
        <w:pStyle w:val="ListParagraph"/>
        <w:spacing w:before="120" w:after="0"/>
        <w:ind w:left="1440"/>
        <w:jc w:val="both"/>
        <w:rPr>
          <w:rFonts w:ascii="Arial" w:hAnsi="Arial" w:cs="Arial"/>
          <w:b/>
          <w:sz w:val="24"/>
          <w:szCs w:val="24"/>
          <w:lang w:val="en-GB"/>
        </w:rPr>
      </w:pPr>
    </w:p>
    <w:p w:rsidR="001D0CFB" w:rsidRPr="001D0CFB" w:rsidRDefault="001D0CFB" w:rsidP="00815937">
      <w:pPr>
        <w:pStyle w:val="ListParagraph"/>
        <w:numPr>
          <w:ilvl w:val="0"/>
          <w:numId w:val="32"/>
        </w:numPr>
        <w:spacing w:before="120" w:after="0"/>
        <w:jc w:val="both"/>
        <w:rPr>
          <w:rFonts w:cs="Arial"/>
          <w:b/>
          <w:color w:val="000000" w:themeColor="text1"/>
          <w:sz w:val="24"/>
          <w:szCs w:val="24"/>
          <w:lang w:val="en-GB"/>
        </w:rPr>
      </w:pPr>
      <w:r w:rsidRPr="001D0CFB">
        <w:rPr>
          <w:rFonts w:cs="Arial"/>
          <w:b/>
          <w:color w:val="000000" w:themeColor="text1"/>
          <w:lang w:val="en-GB"/>
        </w:rPr>
        <w:t>Provide copies of minutes of related meetings held within the last scholastic year.  Attach copies as appendix.</w:t>
      </w:r>
    </w:p>
    <w:p w:rsidR="001D0CFB" w:rsidRPr="001D0CFB" w:rsidRDefault="001D0CFB" w:rsidP="001D0CFB">
      <w:pPr>
        <w:pStyle w:val="ListParagraph"/>
        <w:spacing w:before="120" w:after="0"/>
        <w:ind w:left="1440"/>
        <w:jc w:val="both"/>
        <w:rPr>
          <w:rFonts w:ascii="Arial" w:hAnsi="Arial" w:cs="Arial"/>
          <w:b/>
          <w:sz w:val="24"/>
          <w:szCs w:val="24"/>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1D0CFB" w:rsidRPr="00FA602D" w:rsidTr="00176B41">
        <w:tc>
          <w:tcPr>
            <w:tcW w:w="2549" w:type="dxa"/>
            <w:tcBorders>
              <w:top w:val="single" w:sz="6" w:space="0" w:color="auto"/>
              <w:left w:val="single" w:sz="6" w:space="0" w:color="auto"/>
              <w:bottom w:val="single" w:sz="6" w:space="0" w:color="auto"/>
              <w:right w:val="single" w:sz="6" w:space="0" w:color="auto"/>
            </w:tcBorders>
          </w:tcPr>
          <w:p w:rsidR="001D0CFB" w:rsidRPr="00712BB7" w:rsidRDefault="001D0CFB" w:rsidP="00176B41">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D0CFB" w:rsidRPr="00B400DB" w:rsidRDefault="001D0CFB" w:rsidP="00176B41">
            <w:pPr>
              <w:spacing w:after="0"/>
              <w:jc w:val="center"/>
              <w:rPr>
                <w:color w:val="1C6194" w:themeColor="accent2" w:themeShade="BF"/>
                <w:sz w:val="24"/>
                <w:szCs w:val="24"/>
                <w:lang w:val="en-GB"/>
              </w:rPr>
            </w:pPr>
          </w:p>
        </w:tc>
      </w:tr>
      <w:tr w:rsidR="001D0CFB" w:rsidRPr="00FA602D" w:rsidTr="00176B41">
        <w:tc>
          <w:tcPr>
            <w:tcW w:w="2549" w:type="dxa"/>
            <w:tcBorders>
              <w:top w:val="single" w:sz="6" w:space="0" w:color="auto"/>
              <w:left w:val="single" w:sz="6" w:space="0" w:color="auto"/>
              <w:bottom w:val="single" w:sz="6" w:space="0" w:color="auto"/>
              <w:right w:val="single" w:sz="6" w:space="0" w:color="auto"/>
            </w:tcBorders>
          </w:tcPr>
          <w:p w:rsidR="001D0CFB" w:rsidRPr="00FA602D" w:rsidRDefault="001D0CFB" w:rsidP="00176B41">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D0CFB" w:rsidRPr="00B400DB" w:rsidRDefault="001D0CFB" w:rsidP="00176B41">
            <w:pPr>
              <w:spacing w:after="0"/>
              <w:jc w:val="center"/>
              <w:rPr>
                <w:color w:val="1C6194" w:themeColor="accent2" w:themeShade="BF"/>
                <w:sz w:val="24"/>
                <w:szCs w:val="24"/>
                <w:lang w:val="en-GB"/>
              </w:rPr>
            </w:pPr>
          </w:p>
        </w:tc>
      </w:tr>
    </w:tbl>
    <w:p w:rsidR="001D0CFB" w:rsidRDefault="001D0CFB" w:rsidP="001D0CFB">
      <w:pPr>
        <w:spacing w:before="120" w:after="0"/>
        <w:rPr>
          <w:rFonts w:ascii="Arial" w:hAnsi="Arial" w:cs="Arial"/>
          <w:b/>
          <w:color w:val="FF0000"/>
          <w:lang w:val="en-GB"/>
        </w:rPr>
      </w:pPr>
    </w:p>
    <w:p w:rsidR="001D0CFB" w:rsidRDefault="001D0CFB" w:rsidP="001D0CFB">
      <w:pPr>
        <w:spacing w:before="120" w:after="0"/>
        <w:rPr>
          <w:rFonts w:ascii="Arial" w:hAnsi="Arial" w:cs="Arial"/>
          <w:b/>
          <w:color w:val="FF0000"/>
          <w:lang w:val="en-GB"/>
        </w:rPr>
      </w:pPr>
    </w:p>
    <w:p w:rsidR="001D0CFB" w:rsidRDefault="001D0CFB" w:rsidP="001D0CFB">
      <w:pPr>
        <w:spacing w:before="120" w:after="0"/>
        <w:rPr>
          <w:rFonts w:ascii="Arial" w:hAnsi="Arial" w:cs="Arial"/>
          <w:b/>
          <w:color w:val="FF0000"/>
          <w:lang w:val="en-GB"/>
        </w:rPr>
      </w:pPr>
    </w:p>
    <w:p w:rsidR="001D0CFB" w:rsidRDefault="001D0CFB" w:rsidP="001D0CFB">
      <w:pPr>
        <w:spacing w:before="120" w:after="0"/>
        <w:rPr>
          <w:rFonts w:ascii="Arial" w:hAnsi="Arial" w:cs="Arial"/>
          <w:b/>
          <w:color w:val="FF0000"/>
          <w:lang w:val="en-GB"/>
        </w:rPr>
      </w:pPr>
    </w:p>
    <w:p w:rsidR="001D0CFB" w:rsidRDefault="001D0CFB" w:rsidP="001D0CFB">
      <w:pPr>
        <w:spacing w:before="120" w:after="0"/>
        <w:rPr>
          <w:rFonts w:ascii="Arial" w:hAnsi="Arial" w:cs="Arial"/>
          <w:b/>
          <w:color w:val="FF0000"/>
          <w:lang w:val="en-GB"/>
        </w:rPr>
      </w:pPr>
    </w:p>
    <w:p w:rsidR="002741FA" w:rsidRPr="001D0CFB" w:rsidRDefault="001D0CFB" w:rsidP="001D0CFB">
      <w:pPr>
        <w:spacing w:before="120" w:after="0"/>
        <w:jc w:val="center"/>
        <w:rPr>
          <w:rFonts w:ascii="Arial" w:hAnsi="Arial" w:cs="Arial"/>
          <w:b/>
          <w:color w:val="000000" w:themeColor="text1"/>
          <w:szCs w:val="24"/>
          <w:lang w:val="en-GB"/>
        </w:rPr>
      </w:pPr>
      <w:bookmarkStart w:id="0" w:name="_GoBack"/>
      <w:bookmarkEnd w:id="0"/>
      <w:r w:rsidRPr="001D0CFB">
        <w:rPr>
          <w:rFonts w:ascii="Arial" w:hAnsi="Arial" w:cs="Arial"/>
          <w:b/>
          <w:color w:val="000000" w:themeColor="text1"/>
          <w:lang w:val="en-GB"/>
        </w:rPr>
        <w:t xml:space="preserve">END </w:t>
      </w:r>
      <w:r w:rsidR="00925F48" w:rsidRPr="001D0CFB">
        <w:rPr>
          <w:rFonts w:ascii="Arial" w:hAnsi="Arial" w:cs="Arial"/>
          <w:b/>
          <w:color w:val="000000" w:themeColor="text1"/>
          <w:szCs w:val="24"/>
          <w:lang w:val="en-GB"/>
        </w:rPr>
        <w:t>OF SECTION II</w:t>
      </w:r>
    </w:p>
    <w:sectPr w:rsidR="002741FA" w:rsidRPr="001D0CFB" w:rsidSect="00925F48">
      <w:headerReference w:type="default" r:id="rId10"/>
      <w:footerReference w:type="default" r:id="rId11"/>
      <w:headerReference w:type="first" r:id="rId12"/>
      <w:footnotePr>
        <w:numRestart w:val="eachSect"/>
      </w:footnotePr>
      <w:endnotePr>
        <w:numFmt w:val="decimal"/>
      </w:endnotePr>
      <w:pgSz w:w="12240" w:h="15840"/>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CF" w:rsidRDefault="000839CF">
      <w:pPr>
        <w:spacing w:after="0" w:line="240" w:lineRule="auto"/>
      </w:pPr>
      <w:r>
        <w:separator/>
      </w:r>
    </w:p>
  </w:endnote>
  <w:endnote w:type="continuationSeparator" w:id="0">
    <w:p w:rsidR="000839CF" w:rsidRDefault="0008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93" w:rsidRDefault="00B42093">
    <w:pPr>
      <w:pStyle w:val="Footer"/>
    </w:pPr>
    <w:r>
      <w:t>Educational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93" w:rsidRDefault="00B42093" w:rsidP="00D529D0">
    <w:pPr>
      <w:pStyle w:val="Footer"/>
      <w:pBdr>
        <w:top w:val="single" w:sz="4" w:space="1" w:color="auto"/>
      </w:pBdr>
      <w:spacing w:line="480" w:lineRule="auto"/>
    </w:pPr>
    <w:r>
      <w:t xml:space="preserve">Educational Database </w:t>
    </w:r>
    <w:r w:rsidRPr="002938B3">
      <w:rPr>
        <w:color w:val="1C6194" w:themeColor="accent2" w:themeShade="BF"/>
      </w:rPr>
      <w:t>[Name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CF" w:rsidRDefault="000839CF">
      <w:pPr>
        <w:spacing w:after="0" w:line="240" w:lineRule="auto"/>
      </w:pPr>
      <w:r>
        <w:separator/>
      </w:r>
    </w:p>
  </w:footnote>
  <w:footnote w:type="continuationSeparator" w:id="0">
    <w:p w:rsidR="000839CF" w:rsidRDefault="00083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93" w:rsidRDefault="00B42093">
    <w:pPr>
      <w:pStyle w:val="Header"/>
    </w:pPr>
    <w:r>
      <w:rPr>
        <w:noProof/>
        <w:lang w:eastAsia="en-US"/>
      </w:rPr>
      <mc:AlternateContent>
        <mc:Choice Requires="wps">
          <w:drawing>
            <wp:anchor distT="0" distB="0" distL="114300" distR="114300" simplePos="0" relativeHeight="251663360" behindDoc="0" locked="0" layoutInCell="0" allowOverlap="1" wp14:anchorId="6AFC07EE" wp14:editId="61C9264D">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B42093" w:rsidRDefault="00B42093">
                              <w:pPr>
                                <w:spacing w:after="0" w:line="240" w:lineRule="auto"/>
                              </w:pPr>
                              <w:r>
                                <w:t xml:space="preserve">Section II – </w:t>
                              </w:r>
                              <w:r w:rsidR="00751BA9">
                                <w:t>Nutrition</w:t>
                              </w:r>
                              <w:r>
                                <w:t xml:space="preserve"> Students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B42093" w:rsidRDefault="00B42093">
                        <w:pPr>
                          <w:spacing w:after="0" w:line="240" w:lineRule="auto"/>
                        </w:pPr>
                        <w:r>
                          <w:t xml:space="preserve">Section II – </w:t>
                        </w:r>
                        <w:r w:rsidR="00751BA9">
                          <w:t>Nutrition</w:t>
                        </w:r>
                        <w:r>
                          <w:t xml:space="preserve"> Students</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62336" behindDoc="0" locked="0" layoutInCell="0" allowOverlap="1" wp14:anchorId="7CCF46F0" wp14:editId="36E165C4">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2093" w:rsidRDefault="00B42093">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645F51" w:rsidRPr="00645F51">
                            <w:rPr>
                              <w:noProof/>
                              <w:color w:val="FFFFFF" w:themeColor="background1"/>
                            </w:rPr>
                            <w:t>19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rsidR="00B42093" w:rsidRDefault="00B42093">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645F51" w:rsidRPr="00645F51">
                      <w:rPr>
                        <w:noProof/>
                        <w:color w:val="FFFFFF" w:themeColor="background1"/>
                      </w:rPr>
                      <w:t>19</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93" w:rsidRDefault="00B42093">
    <w:pPr>
      <w:pStyle w:val="Header"/>
    </w:pPr>
    <w:r>
      <w:rPr>
        <w:noProof/>
        <w:lang w:eastAsia="en-US"/>
      </w:rPr>
      <mc:AlternateContent>
        <mc:Choice Requires="wps">
          <w:drawing>
            <wp:anchor distT="0" distB="0" distL="114300" distR="114300" simplePos="0" relativeHeight="251660288" behindDoc="0" locked="0" layoutInCell="0" allowOverlap="1" wp14:anchorId="0009DE5C" wp14:editId="15A40DD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B42093" w:rsidRPr="004A7F4B" w:rsidRDefault="00751BA9">
                              <w:pPr>
                                <w:spacing w:after="0" w:line="240" w:lineRule="auto"/>
                                <w:rPr>
                                  <w:rFonts w:ascii="Arial" w:hAnsi="Arial" w:cs="Arial"/>
                                </w:rPr>
                              </w:pPr>
                              <w:r>
                                <w:rPr>
                                  <w:rFonts w:ascii="Arial" w:hAnsi="Arial" w:cs="Arial"/>
                                </w:rPr>
                                <w:t>Section II – Nutrition Students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B42093" w:rsidRPr="004A7F4B" w:rsidRDefault="00751BA9">
                        <w:pPr>
                          <w:spacing w:after="0" w:line="240" w:lineRule="auto"/>
                          <w:rPr>
                            <w:rFonts w:ascii="Arial" w:hAnsi="Arial" w:cs="Arial"/>
                          </w:rPr>
                        </w:pPr>
                        <w:r>
                          <w:rPr>
                            <w:rFonts w:ascii="Arial" w:hAnsi="Arial" w:cs="Arial"/>
                          </w:rPr>
                          <w:t>Section II – Nutrition Students</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14:anchorId="51B3E791" wp14:editId="7DC793D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2093" w:rsidRDefault="00B42093">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rsidR="00B42093" w:rsidRDefault="00B42093">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E28"/>
    <w:multiLevelType w:val="hybridMultilevel"/>
    <w:tmpl w:val="ED9406DC"/>
    <w:lvl w:ilvl="0" w:tplc="04090019">
      <w:start w:val="1"/>
      <w:numFmt w:val="lowerLetter"/>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3D5A"/>
    <w:multiLevelType w:val="hybridMultilevel"/>
    <w:tmpl w:val="B344C6FC"/>
    <w:lvl w:ilvl="0" w:tplc="5CF834B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
    <w:nsid w:val="057E5D64"/>
    <w:multiLevelType w:val="hybridMultilevel"/>
    <w:tmpl w:val="09626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C1C1B"/>
    <w:multiLevelType w:val="hybridMultilevel"/>
    <w:tmpl w:val="EBC44C5A"/>
    <w:lvl w:ilvl="0" w:tplc="58368CCC">
      <w:start w:val="1"/>
      <w:numFmt w:val="lowerLetter"/>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D462F"/>
    <w:multiLevelType w:val="hybridMultilevel"/>
    <w:tmpl w:val="7F5C6156"/>
    <w:lvl w:ilvl="0" w:tplc="ADF630B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nsid w:val="19590F67"/>
    <w:multiLevelType w:val="hybridMultilevel"/>
    <w:tmpl w:val="B8FC2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3F24CC"/>
    <w:multiLevelType w:val="hybridMultilevel"/>
    <w:tmpl w:val="CFA805EA"/>
    <w:lvl w:ilvl="0" w:tplc="E31E70E4">
      <w:start w:val="1"/>
      <w:numFmt w:val="lowerLetter"/>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7">
    <w:nsid w:val="276207AE"/>
    <w:multiLevelType w:val="hybridMultilevel"/>
    <w:tmpl w:val="B6403432"/>
    <w:lvl w:ilvl="0" w:tplc="E31E70E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8">
    <w:nsid w:val="33E52187"/>
    <w:multiLevelType w:val="hybridMultilevel"/>
    <w:tmpl w:val="7CF4F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43CA2"/>
    <w:multiLevelType w:val="hybridMultilevel"/>
    <w:tmpl w:val="DC4E351C"/>
    <w:lvl w:ilvl="0" w:tplc="D2E2BCA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0">
    <w:nsid w:val="3A087F4B"/>
    <w:multiLevelType w:val="hybridMultilevel"/>
    <w:tmpl w:val="1EE0CEE8"/>
    <w:lvl w:ilvl="0" w:tplc="04090019">
      <w:start w:val="1"/>
      <w:numFmt w:val="lowerLetter"/>
      <w:lvlText w:val="%1."/>
      <w:lvlJc w:val="left"/>
      <w:pPr>
        <w:ind w:left="810" w:hanging="360"/>
      </w:pPr>
      <w:rPr>
        <w:b/>
      </w:rPr>
    </w:lvl>
    <w:lvl w:ilvl="1" w:tplc="E31E70E4">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5747F"/>
    <w:multiLevelType w:val="hybridMultilevel"/>
    <w:tmpl w:val="7CF4F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73839"/>
    <w:multiLevelType w:val="hybridMultilevel"/>
    <w:tmpl w:val="99828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4162A"/>
    <w:multiLevelType w:val="hybridMultilevel"/>
    <w:tmpl w:val="1488E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1D02D9"/>
    <w:multiLevelType w:val="hybridMultilevel"/>
    <w:tmpl w:val="37680008"/>
    <w:lvl w:ilvl="0" w:tplc="700E460A">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47458E6"/>
    <w:multiLevelType w:val="hybridMultilevel"/>
    <w:tmpl w:val="76868DEA"/>
    <w:lvl w:ilvl="0" w:tplc="C892302C">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6">
    <w:nsid w:val="46305839"/>
    <w:multiLevelType w:val="hybridMultilevel"/>
    <w:tmpl w:val="90685540"/>
    <w:lvl w:ilvl="0" w:tplc="DA9C3C8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7">
    <w:nsid w:val="4D1B3DFC"/>
    <w:multiLevelType w:val="hybridMultilevel"/>
    <w:tmpl w:val="37203C84"/>
    <w:lvl w:ilvl="0" w:tplc="15C0BC2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8">
    <w:nsid w:val="54FF7D7D"/>
    <w:multiLevelType w:val="hybridMultilevel"/>
    <w:tmpl w:val="998289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1A20AA"/>
    <w:multiLevelType w:val="hybridMultilevel"/>
    <w:tmpl w:val="DB40C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6C59B0"/>
    <w:multiLevelType w:val="hybridMultilevel"/>
    <w:tmpl w:val="9260E5D0"/>
    <w:lvl w:ilvl="0" w:tplc="E8B4D0A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1">
    <w:nsid w:val="5B2B45BF"/>
    <w:multiLevelType w:val="hybridMultilevel"/>
    <w:tmpl w:val="06B231EA"/>
    <w:lvl w:ilvl="0" w:tplc="53F0734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2">
    <w:nsid w:val="66300067"/>
    <w:multiLevelType w:val="hybridMultilevel"/>
    <w:tmpl w:val="B6403432"/>
    <w:lvl w:ilvl="0" w:tplc="E31E70E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3">
    <w:nsid w:val="67B675AC"/>
    <w:multiLevelType w:val="hybridMultilevel"/>
    <w:tmpl w:val="CE76349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4">
    <w:nsid w:val="684B4E7D"/>
    <w:multiLevelType w:val="hybridMultilevel"/>
    <w:tmpl w:val="8ECCD1C2"/>
    <w:lvl w:ilvl="0" w:tplc="05747D2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60988"/>
    <w:multiLevelType w:val="hybridMultilevel"/>
    <w:tmpl w:val="26029F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65CE9"/>
    <w:multiLevelType w:val="hybridMultilevel"/>
    <w:tmpl w:val="FB941406"/>
    <w:lvl w:ilvl="0" w:tplc="9926E0F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7">
    <w:nsid w:val="72DB0442"/>
    <w:multiLevelType w:val="hybridMultilevel"/>
    <w:tmpl w:val="9C2A6304"/>
    <w:lvl w:ilvl="0" w:tplc="ED4617C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8">
    <w:nsid w:val="736C552A"/>
    <w:multiLevelType w:val="hybridMultilevel"/>
    <w:tmpl w:val="B4023CDE"/>
    <w:lvl w:ilvl="0" w:tplc="5C545E4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991433"/>
    <w:multiLevelType w:val="hybridMultilevel"/>
    <w:tmpl w:val="EFFC37FC"/>
    <w:lvl w:ilvl="0" w:tplc="303CC64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0">
    <w:nsid w:val="7A1674CA"/>
    <w:multiLevelType w:val="hybridMultilevel"/>
    <w:tmpl w:val="E3D89774"/>
    <w:lvl w:ilvl="0" w:tplc="DC2E916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1">
    <w:nsid w:val="7B717828"/>
    <w:multiLevelType w:val="hybridMultilevel"/>
    <w:tmpl w:val="56F2087E"/>
    <w:lvl w:ilvl="0" w:tplc="05747D28">
      <w:start w:val="1"/>
      <w:numFmt w:val="lowerLetter"/>
      <w:lvlText w:val="%1."/>
      <w:lvlJc w:val="left"/>
      <w:pPr>
        <w:ind w:left="720" w:hanging="360"/>
      </w:pPr>
      <w:rPr>
        <w:b/>
      </w:rPr>
    </w:lvl>
    <w:lvl w:ilvl="1" w:tplc="2009000F">
      <w:start w:val="1"/>
      <w:numFmt w:val="decimal"/>
      <w:lvlText w:val="%2."/>
      <w:lvlJc w:val="left"/>
      <w:pPr>
        <w:ind w:left="1440" w:hanging="360"/>
      </w:pPr>
    </w:lvl>
    <w:lvl w:ilvl="2" w:tplc="6494F56A">
      <w:start w:val="1"/>
      <w:numFmt w:val="upp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27"/>
  </w:num>
  <w:num w:numId="5">
    <w:abstractNumId w:val="30"/>
  </w:num>
  <w:num w:numId="6">
    <w:abstractNumId w:val="16"/>
  </w:num>
  <w:num w:numId="7">
    <w:abstractNumId w:val="21"/>
  </w:num>
  <w:num w:numId="8">
    <w:abstractNumId w:val="23"/>
  </w:num>
  <w:num w:numId="9">
    <w:abstractNumId w:val="26"/>
  </w:num>
  <w:num w:numId="10">
    <w:abstractNumId w:val="17"/>
  </w:num>
  <w:num w:numId="11">
    <w:abstractNumId w:val="29"/>
  </w:num>
  <w:num w:numId="12">
    <w:abstractNumId w:val="9"/>
  </w:num>
  <w:num w:numId="13">
    <w:abstractNumId w:val="1"/>
  </w:num>
  <w:num w:numId="14">
    <w:abstractNumId w:val="20"/>
  </w:num>
  <w:num w:numId="15">
    <w:abstractNumId w:val="5"/>
  </w:num>
  <w:num w:numId="16">
    <w:abstractNumId w:val="13"/>
  </w:num>
  <w:num w:numId="17">
    <w:abstractNumId w:val="28"/>
  </w:num>
  <w:num w:numId="18">
    <w:abstractNumId w:val="19"/>
  </w:num>
  <w:num w:numId="19">
    <w:abstractNumId w:val="25"/>
  </w:num>
  <w:num w:numId="20">
    <w:abstractNumId w:val="31"/>
  </w:num>
  <w:num w:numId="21">
    <w:abstractNumId w:val="0"/>
  </w:num>
  <w:num w:numId="22">
    <w:abstractNumId w:val="24"/>
  </w:num>
  <w:num w:numId="23">
    <w:abstractNumId w:val="10"/>
  </w:num>
  <w:num w:numId="24">
    <w:abstractNumId w:val="3"/>
  </w:num>
  <w:num w:numId="25">
    <w:abstractNumId w:val="14"/>
  </w:num>
  <w:num w:numId="26">
    <w:abstractNumId w:val="12"/>
  </w:num>
  <w:num w:numId="27">
    <w:abstractNumId w:val="2"/>
  </w:num>
  <w:num w:numId="28">
    <w:abstractNumId w:val="11"/>
  </w:num>
  <w:num w:numId="29">
    <w:abstractNumId w:val="18"/>
  </w:num>
  <w:num w:numId="30">
    <w:abstractNumId w:val="7"/>
  </w:num>
  <w:num w:numId="31">
    <w:abstractNumId w:val="8"/>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C4"/>
    <w:rsid w:val="00012C9D"/>
    <w:rsid w:val="000839CF"/>
    <w:rsid w:val="00097C68"/>
    <w:rsid w:val="000A0F9B"/>
    <w:rsid w:val="00123E1E"/>
    <w:rsid w:val="0013591F"/>
    <w:rsid w:val="00153119"/>
    <w:rsid w:val="001647FE"/>
    <w:rsid w:val="00166F22"/>
    <w:rsid w:val="001D0CFB"/>
    <w:rsid w:val="00207ADF"/>
    <w:rsid w:val="00212B29"/>
    <w:rsid w:val="00216BF8"/>
    <w:rsid w:val="0024640E"/>
    <w:rsid w:val="002504B7"/>
    <w:rsid w:val="002629C6"/>
    <w:rsid w:val="0026567A"/>
    <w:rsid w:val="00267F36"/>
    <w:rsid w:val="002741FA"/>
    <w:rsid w:val="002938B3"/>
    <w:rsid w:val="002C1B16"/>
    <w:rsid w:val="002C376D"/>
    <w:rsid w:val="002E0847"/>
    <w:rsid w:val="002F6C75"/>
    <w:rsid w:val="002F7411"/>
    <w:rsid w:val="00305C71"/>
    <w:rsid w:val="00331D1D"/>
    <w:rsid w:val="003432EF"/>
    <w:rsid w:val="00353F77"/>
    <w:rsid w:val="00372900"/>
    <w:rsid w:val="00382173"/>
    <w:rsid w:val="00384452"/>
    <w:rsid w:val="00384C74"/>
    <w:rsid w:val="00391D98"/>
    <w:rsid w:val="00391F2D"/>
    <w:rsid w:val="003A546B"/>
    <w:rsid w:val="003F55F3"/>
    <w:rsid w:val="004064A4"/>
    <w:rsid w:val="00431A7C"/>
    <w:rsid w:val="00442FE6"/>
    <w:rsid w:val="004A7F4B"/>
    <w:rsid w:val="004B3E19"/>
    <w:rsid w:val="004C1BD1"/>
    <w:rsid w:val="004C451E"/>
    <w:rsid w:val="004D37E2"/>
    <w:rsid w:val="00505F19"/>
    <w:rsid w:val="005106C5"/>
    <w:rsid w:val="00513B96"/>
    <w:rsid w:val="00577B19"/>
    <w:rsid w:val="005A32C5"/>
    <w:rsid w:val="005C013A"/>
    <w:rsid w:val="005D6D80"/>
    <w:rsid w:val="00645F51"/>
    <w:rsid w:val="00674D60"/>
    <w:rsid w:val="006B5AD8"/>
    <w:rsid w:val="006B70EF"/>
    <w:rsid w:val="007004B5"/>
    <w:rsid w:val="00712BB7"/>
    <w:rsid w:val="007249EA"/>
    <w:rsid w:val="007417D5"/>
    <w:rsid w:val="00751BA9"/>
    <w:rsid w:val="00771F16"/>
    <w:rsid w:val="0078294C"/>
    <w:rsid w:val="007A7F22"/>
    <w:rsid w:val="00801694"/>
    <w:rsid w:val="00815937"/>
    <w:rsid w:val="008539C4"/>
    <w:rsid w:val="008646C9"/>
    <w:rsid w:val="008B6008"/>
    <w:rsid w:val="008C6ECC"/>
    <w:rsid w:val="00925F48"/>
    <w:rsid w:val="00971DEC"/>
    <w:rsid w:val="00981B56"/>
    <w:rsid w:val="00A22759"/>
    <w:rsid w:val="00A3464C"/>
    <w:rsid w:val="00A46095"/>
    <w:rsid w:val="00A83543"/>
    <w:rsid w:val="00AA5230"/>
    <w:rsid w:val="00AB1D0D"/>
    <w:rsid w:val="00AB3259"/>
    <w:rsid w:val="00AC02C3"/>
    <w:rsid w:val="00AC59AC"/>
    <w:rsid w:val="00AE5BCA"/>
    <w:rsid w:val="00B10AC0"/>
    <w:rsid w:val="00B322A6"/>
    <w:rsid w:val="00B42093"/>
    <w:rsid w:val="00B43F91"/>
    <w:rsid w:val="00B64B70"/>
    <w:rsid w:val="00B66857"/>
    <w:rsid w:val="00B74E13"/>
    <w:rsid w:val="00B95EB4"/>
    <w:rsid w:val="00BA3B94"/>
    <w:rsid w:val="00C07916"/>
    <w:rsid w:val="00C07BE9"/>
    <w:rsid w:val="00C358FC"/>
    <w:rsid w:val="00C87B79"/>
    <w:rsid w:val="00CA0C1A"/>
    <w:rsid w:val="00CE3124"/>
    <w:rsid w:val="00D13B7A"/>
    <w:rsid w:val="00D3479C"/>
    <w:rsid w:val="00D444B2"/>
    <w:rsid w:val="00D529D0"/>
    <w:rsid w:val="00DA4F0D"/>
    <w:rsid w:val="00DB65E7"/>
    <w:rsid w:val="00DD7074"/>
    <w:rsid w:val="00DF318D"/>
    <w:rsid w:val="00E20646"/>
    <w:rsid w:val="00E71FAE"/>
    <w:rsid w:val="00EB5E82"/>
    <w:rsid w:val="00EE32B9"/>
    <w:rsid w:val="00EE523E"/>
    <w:rsid w:val="00EF5E89"/>
    <w:rsid w:val="00F14B6E"/>
    <w:rsid w:val="00F24814"/>
    <w:rsid w:val="00F34889"/>
    <w:rsid w:val="00F46244"/>
    <w:rsid w:val="00F46BE6"/>
    <w:rsid w:val="00F7320C"/>
    <w:rsid w:val="00F93C1D"/>
    <w:rsid w:val="00F9577D"/>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505F19"/>
    <w:pPr>
      <w:keepNext/>
      <w:keepLines/>
      <w:spacing w:before="48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F24814"/>
    <w:pPr>
      <w:keepNext/>
      <w:keepLines/>
      <w:spacing w:before="36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F19"/>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F2481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C59AC"/>
    <w:pPr>
      <w:ind w:left="720"/>
      <w:contextualSpacing/>
    </w:pPr>
  </w:style>
  <w:style w:type="paragraph" w:styleId="NoSpacing">
    <w:name w:val="No Spacing"/>
    <w:uiPriority w:val="1"/>
    <w:qFormat/>
    <w:rsid w:val="00DB65E7"/>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505F19"/>
    <w:pPr>
      <w:keepNext/>
      <w:keepLines/>
      <w:spacing w:before="48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F24814"/>
    <w:pPr>
      <w:keepNext/>
      <w:keepLines/>
      <w:spacing w:before="36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F19"/>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F2481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C59AC"/>
    <w:pPr>
      <w:ind w:left="720"/>
      <w:contextualSpacing/>
    </w:pPr>
  </w:style>
  <w:style w:type="paragraph" w:styleId="NoSpacing">
    <w:name w:val="No Spacing"/>
    <w:uiPriority w:val="1"/>
    <w:qFormat/>
    <w:rsid w:val="00DB65E7"/>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55">
      <w:bodyDiv w:val="1"/>
      <w:marLeft w:val="0"/>
      <w:marRight w:val="0"/>
      <w:marTop w:val="0"/>
      <w:marBottom w:val="0"/>
      <w:divBdr>
        <w:top w:val="none" w:sz="0" w:space="0" w:color="auto"/>
        <w:left w:val="none" w:sz="0" w:space="0" w:color="auto"/>
        <w:bottom w:val="none" w:sz="0" w:space="0" w:color="auto"/>
        <w:right w:val="none" w:sz="0" w:space="0" w:color="auto"/>
      </w:divBdr>
    </w:div>
    <w:div w:id="24212624">
      <w:bodyDiv w:val="1"/>
      <w:marLeft w:val="0"/>
      <w:marRight w:val="0"/>
      <w:marTop w:val="0"/>
      <w:marBottom w:val="0"/>
      <w:divBdr>
        <w:top w:val="none" w:sz="0" w:space="0" w:color="auto"/>
        <w:left w:val="none" w:sz="0" w:space="0" w:color="auto"/>
        <w:bottom w:val="none" w:sz="0" w:space="0" w:color="auto"/>
        <w:right w:val="none" w:sz="0" w:space="0" w:color="auto"/>
      </w:divBdr>
    </w:div>
    <w:div w:id="93866627">
      <w:bodyDiv w:val="1"/>
      <w:marLeft w:val="0"/>
      <w:marRight w:val="0"/>
      <w:marTop w:val="0"/>
      <w:marBottom w:val="0"/>
      <w:divBdr>
        <w:top w:val="none" w:sz="0" w:space="0" w:color="auto"/>
        <w:left w:val="none" w:sz="0" w:space="0" w:color="auto"/>
        <w:bottom w:val="none" w:sz="0" w:space="0" w:color="auto"/>
        <w:right w:val="none" w:sz="0" w:space="0" w:color="auto"/>
      </w:divBdr>
    </w:div>
    <w:div w:id="211966647">
      <w:bodyDiv w:val="1"/>
      <w:marLeft w:val="0"/>
      <w:marRight w:val="0"/>
      <w:marTop w:val="0"/>
      <w:marBottom w:val="0"/>
      <w:divBdr>
        <w:top w:val="none" w:sz="0" w:space="0" w:color="auto"/>
        <w:left w:val="none" w:sz="0" w:space="0" w:color="auto"/>
        <w:bottom w:val="none" w:sz="0" w:space="0" w:color="auto"/>
        <w:right w:val="none" w:sz="0" w:space="0" w:color="auto"/>
      </w:divBdr>
    </w:div>
    <w:div w:id="330526926">
      <w:bodyDiv w:val="1"/>
      <w:marLeft w:val="0"/>
      <w:marRight w:val="0"/>
      <w:marTop w:val="0"/>
      <w:marBottom w:val="0"/>
      <w:divBdr>
        <w:top w:val="none" w:sz="0" w:space="0" w:color="auto"/>
        <w:left w:val="none" w:sz="0" w:space="0" w:color="auto"/>
        <w:bottom w:val="none" w:sz="0" w:space="0" w:color="auto"/>
        <w:right w:val="none" w:sz="0" w:space="0" w:color="auto"/>
      </w:divBdr>
    </w:div>
    <w:div w:id="576281396">
      <w:bodyDiv w:val="1"/>
      <w:marLeft w:val="0"/>
      <w:marRight w:val="0"/>
      <w:marTop w:val="0"/>
      <w:marBottom w:val="0"/>
      <w:divBdr>
        <w:top w:val="none" w:sz="0" w:space="0" w:color="auto"/>
        <w:left w:val="none" w:sz="0" w:space="0" w:color="auto"/>
        <w:bottom w:val="none" w:sz="0" w:space="0" w:color="auto"/>
        <w:right w:val="none" w:sz="0" w:space="0" w:color="auto"/>
      </w:divBdr>
    </w:div>
    <w:div w:id="679623965">
      <w:bodyDiv w:val="1"/>
      <w:marLeft w:val="0"/>
      <w:marRight w:val="0"/>
      <w:marTop w:val="0"/>
      <w:marBottom w:val="0"/>
      <w:divBdr>
        <w:top w:val="none" w:sz="0" w:space="0" w:color="auto"/>
        <w:left w:val="none" w:sz="0" w:space="0" w:color="auto"/>
        <w:bottom w:val="none" w:sz="0" w:space="0" w:color="auto"/>
        <w:right w:val="none" w:sz="0" w:space="0" w:color="auto"/>
      </w:divBdr>
    </w:div>
    <w:div w:id="745609979">
      <w:bodyDiv w:val="1"/>
      <w:marLeft w:val="0"/>
      <w:marRight w:val="0"/>
      <w:marTop w:val="0"/>
      <w:marBottom w:val="0"/>
      <w:divBdr>
        <w:top w:val="none" w:sz="0" w:space="0" w:color="auto"/>
        <w:left w:val="none" w:sz="0" w:space="0" w:color="auto"/>
        <w:bottom w:val="none" w:sz="0" w:space="0" w:color="auto"/>
        <w:right w:val="none" w:sz="0" w:space="0" w:color="auto"/>
      </w:divBdr>
    </w:div>
    <w:div w:id="811676031">
      <w:bodyDiv w:val="1"/>
      <w:marLeft w:val="0"/>
      <w:marRight w:val="0"/>
      <w:marTop w:val="0"/>
      <w:marBottom w:val="0"/>
      <w:divBdr>
        <w:top w:val="none" w:sz="0" w:space="0" w:color="auto"/>
        <w:left w:val="none" w:sz="0" w:space="0" w:color="auto"/>
        <w:bottom w:val="none" w:sz="0" w:space="0" w:color="auto"/>
        <w:right w:val="none" w:sz="0" w:space="0" w:color="auto"/>
      </w:divBdr>
    </w:div>
    <w:div w:id="1419985197">
      <w:bodyDiv w:val="1"/>
      <w:marLeft w:val="0"/>
      <w:marRight w:val="0"/>
      <w:marTop w:val="0"/>
      <w:marBottom w:val="0"/>
      <w:divBdr>
        <w:top w:val="none" w:sz="0" w:space="0" w:color="auto"/>
        <w:left w:val="none" w:sz="0" w:space="0" w:color="auto"/>
        <w:bottom w:val="none" w:sz="0" w:space="0" w:color="auto"/>
        <w:right w:val="none" w:sz="0" w:space="0" w:color="auto"/>
      </w:divBdr>
    </w:div>
    <w:div w:id="1483153736">
      <w:bodyDiv w:val="1"/>
      <w:marLeft w:val="0"/>
      <w:marRight w:val="0"/>
      <w:marTop w:val="0"/>
      <w:marBottom w:val="0"/>
      <w:divBdr>
        <w:top w:val="none" w:sz="0" w:space="0" w:color="auto"/>
        <w:left w:val="none" w:sz="0" w:space="0" w:color="auto"/>
        <w:bottom w:val="none" w:sz="0" w:space="0" w:color="auto"/>
        <w:right w:val="none" w:sz="0" w:space="0" w:color="auto"/>
      </w:divBdr>
    </w:div>
    <w:div w:id="1525244860">
      <w:bodyDiv w:val="1"/>
      <w:marLeft w:val="0"/>
      <w:marRight w:val="0"/>
      <w:marTop w:val="0"/>
      <w:marBottom w:val="0"/>
      <w:divBdr>
        <w:top w:val="none" w:sz="0" w:space="0" w:color="auto"/>
        <w:left w:val="none" w:sz="0" w:space="0" w:color="auto"/>
        <w:bottom w:val="none" w:sz="0" w:space="0" w:color="auto"/>
        <w:right w:val="none" w:sz="0" w:space="0" w:color="auto"/>
      </w:divBdr>
    </w:div>
    <w:div w:id="1568342160">
      <w:bodyDiv w:val="1"/>
      <w:marLeft w:val="0"/>
      <w:marRight w:val="0"/>
      <w:marTop w:val="0"/>
      <w:marBottom w:val="0"/>
      <w:divBdr>
        <w:top w:val="none" w:sz="0" w:space="0" w:color="auto"/>
        <w:left w:val="none" w:sz="0" w:space="0" w:color="auto"/>
        <w:bottom w:val="none" w:sz="0" w:space="0" w:color="auto"/>
        <w:right w:val="none" w:sz="0" w:space="0" w:color="auto"/>
      </w:divBdr>
    </w:div>
    <w:div w:id="1601835299">
      <w:bodyDiv w:val="1"/>
      <w:marLeft w:val="0"/>
      <w:marRight w:val="0"/>
      <w:marTop w:val="0"/>
      <w:marBottom w:val="0"/>
      <w:divBdr>
        <w:top w:val="none" w:sz="0" w:space="0" w:color="auto"/>
        <w:left w:val="none" w:sz="0" w:space="0" w:color="auto"/>
        <w:bottom w:val="none" w:sz="0" w:space="0" w:color="auto"/>
        <w:right w:val="none" w:sz="0" w:space="0" w:color="auto"/>
      </w:divBdr>
    </w:div>
    <w:div w:id="1657302693">
      <w:bodyDiv w:val="1"/>
      <w:marLeft w:val="0"/>
      <w:marRight w:val="0"/>
      <w:marTop w:val="0"/>
      <w:marBottom w:val="0"/>
      <w:divBdr>
        <w:top w:val="none" w:sz="0" w:space="0" w:color="auto"/>
        <w:left w:val="none" w:sz="0" w:space="0" w:color="auto"/>
        <w:bottom w:val="none" w:sz="0" w:space="0" w:color="auto"/>
        <w:right w:val="none" w:sz="0" w:space="0" w:color="auto"/>
      </w:divBdr>
    </w:div>
    <w:div w:id="1692757389">
      <w:bodyDiv w:val="1"/>
      <w:marLeft w:val="0"/>
      <w:marRight w:val="0"/>
      <w:marTop w:val="0"/>
      <w:marBottom w:val="0"/>
      <w:divBdr>
        <w:top w:val="none" w:sz="0" w:space="0" w:color="auto"/>
        <w:left w:val="none" w:sz="0" w:space="0" w:color="auto"/>
        <w:bottom w:val="none" w:sz="0" w:space="0" w:color="auto"/>
        <w:right w:val="none" w:sz="0" w:space="0" w:color="auto"/>
      </w:divBdr>
    </w:div>
    <w:div w:id="1724910888">
      <w:bodyDiv w:val="1"/>
      <w:marLeft w:val="0"/>
      <w:marRight w:val="0"/>
      <w:marTop w:val="0"/>
      <w:marBottom w:val="0"/>
      <w:divBdr>
        <w:top w:val="none" w:sz="0" w:space="0" w:color="auto"/>
        <w:left w:val="none" w:sz="0" w:space="0" w:color="auto"/>
        <w:bottom w:val="none" w:sz="0" w:space="0" w:color="auto"/>
        <w:right w:val="none" w:sz="0" w:space="0" w:color="auto"/>
      </w:divBdr>
    </w:div>
    <w:div w:id="1765417109">
      <w:bodyDiv w:val="1"/>
      <w:marLeft w:val="0"/>
      <w:marRight w:val="0"/>
      <w:marTop w:val="0"/>
      <w:marBottom w:val="0"/>
      <w:divBdr>
        <w:top w:val="none" w:sz="0" w:space="0" w:color="auto"/>
        <w:left w:val="none" w:sz="0" w:space="0" w:color="auto"/>
        <w:bottom w:val="none" w:sz="0" w:space="0" w:color="auto"/>
        <w:right w:val="none" w:sz="0" w:space="0" w:color="auto"/>
      </w:divBdr>
    </w:div>
    <w:div w:id="1791317593">
      <w:bodyDiv w:val="1"/>
      <w:marLeft w:val="0"/>
      <w:marRight w:val="0"/>
      <w:marTop w:val="0"/>
      <w:marBottom w:val="0"/>
      <w:divBdr>
        <w:top w:val="none" w:sz="0" w:space="0" w:color="auto"/>
        <w:left w:val="none" w:sz="0" w:space="0" w:color="auto"/>
        <w:bottom w:val="none" w:sz="0" w:space="0" w:color="auto"/>
        <w:right w:val="none" w:sz="0" w:space="0" w:color="auto"/>
      </w:divBdr>
    </w:div>
    <w:div w:id="1859656935">
      <w:bodyDiv w:val="1"/>
      <w:marLeft w:val="0"/>
      <w:marRight w:val="0"/>
      <w:marTop w:val="0"/>
      <w:marBottom w:val="0"/>
      <w:divBdr>
        <w:top w:val="none" w:sz="0" w:space="0" w:color="auto"/>
        <w:left w:val="none" w:sz="0" w:space="0" w:color="auto"/>
        <w:bottom w:val="none" w:sz="0" w:space="0" w:color="auto"/>
        <w:right w:val="none" w:sz="0" w:space="0" w:color="auto"/>
      </w:divBdr>
    </w:div>
    <w:div w:id="21294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11BA-67DB-4F9D-B64D-4A172B9E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20</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II – Nutrition Students</vt:lpstr>
    </vt:vector>
  </TitlesOfParts>
  <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 Nutrition Students</dc:title>
  <dc:creator>BRANDAY,Joseph</dc:creator>
  <cp:lastModifiedBy>Kay Dunkley</cp:lastModifiedBy>
  <cp:revision>2</cp:revision>
  <dcterms:created xsi:type="dcterms:W3CDTF">2019-01-21T19:29:00Z</dcterms:created>
  <dcterms:modified xsi:type="dcterms:W3CDTF">2019-01-21T19:29:00Z</dcterms:modified>
</cp:coreProperties>
</file>